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A8" w:rsidRPr="003B50A8" w:rsidRDefault="003B50A8" w:rsidP="003B50A8">
      <w:pPr>
        <w:spacing w:after="0" w:line="240" w:lineRule="auto"/>
        <w:rPr>
          <w:rFonts w:ascii="Arial" w:eastAsia="Times New Roman" w:hAnsi="Arial" w:cs="Arial"/>
          <w:b/>
          <w:kern w:val="0"/>
          <w:sz w:val="20"/>
          <w:szCs w:val="20"/>
        </w:rPr>
      </w:pPr>
      <w:r w:rsidRPr="003B50A8">
        <w:rPr>
          <w:rFonts w:ascii="Arial" w:eastAsia="Times New Roman" w:hAnsi="Arial" w:cs="Times New Roman"/>
          <w:kern w:val="0"/>
          <w:sz w:val="24"/>
          <w:szCs w:val="20"/>
        </w:rPr>
        <w:object w:dxaOrig="1560" w:dyaOrig="1545">
          <v:shape id="ole_rId2" o:spid="_x0000_i1025" style="width:28.5pt;height:28.5pt" coordsize="" o:spt="100" adj="0,,0" path="" stroked="f">
            <v:stroke joinstyle="miter"/>
            <v:imagedata r:id="rId7" o:title=""/>
            <v:formulas/>
            <v:path o:connecttype="segments"/>
          </v:shape>
          <o:OLEObject Type="Embed" ProgID="PBrush" ShapeID="ole_rId2" DrawAspect="Content" ObjectID="_1803128305" r:id="rId8"/>
        </w:object>
      </w:r>
      <w:r w:rsidRPr="003B50A8">
        <w:rPr>
          <w:rFonts w:ascii="Arial" w:eastAsia="Times New Roman" w:hAnsi="Arial" w:cs="Arial"/>
          <w:kern w:val="0"/>
          <w:sz w:val="20"/>
          <w:szCs w:val="20"/>
        </w:rPr>
        <w:t xml:space="preserve">                                                            </w:t>
      </w:r>
      <w:r w:rsidRPr="003B50A8">
        <w:rPr>
          <w:rFonts w:ascii="Arial" w:eastAsia="Times New Roman" w:hAnsi="Arial" w:cs="Arial"/>
          <w:kern w:val="0"/>
          <w:sz w:val="20"/>
          <w:szCs w:val="20"/>
          <w:lang w:val="en-US"/>
        </w:rPr>
        <w:t xml:space="preserve">          </w:t>
      </w:r>
    </w:p>
    <w:p w:rsidR="003B50A8" w:rsidRPr="003B50A8" w:rsidRDefault="003B50A8" w:rsidP="003B50A8">
      <w:pPr>
        <w:spacing w:after="0" w:line="240" w:lineRule="auto"/>
        <w:ind w:left="-360" w:firstLine="360"/>
        <w:rPr>
          <w:rFonts w:ascii="Arial" w:eastAsia="Times New Roman" w:hAnsi="Arial" w:cs="Arial"/>
          <w:kern w:val="0"/>
          <w:sz w:val="20"/>
          <w:szCs w:val="20"/>
          <w:lang w:val="en-US"/>
        </w:rPr>
      </w:pPr>
    </w:p>
    <w:tbl>
      <w:tblPr>
        <w:tblpPr w:leftFromText="180" w:rightFromText="180" w:vertAnchor="page" w:horzAnchor="margin" w:tblpY="2518"/>
        <w:tblW w:w="8522" w:type="dxa"/>
        <w:tblLook w:val="01E0"/>
      </w:tblPr>
      <w:tblGrid>
        <w:gridCol w:w="4965"/>
        <w:gridCol w:w="3557"/>
      </w:tblGrid>
      <w:tr w:rsidR="003B50A8" w:rsidRPr="003B50A8" w:rsidTr="006507CC">
        <w:tc>
          <w:tcPr>
            <w:tcW w:w="4965" w:type="dxa"/>
            <w:shd w:val="clear" w:color="auto" w:fill="auto"/>
          </w:tcPr>
          <w:p w:rsidR="003B50A8" w:rsidRPr="003B50A8" w:rsidRDefault="003B50A8" w:rsidP="003B50A8">
            <w:pPr>
              <w:spacing w:after="0" w:line="240" w:lineRule="auto"/>
              <w:rPr>
                <w:rFonts w:ascii="Times New Roman" w:eastAsia="Times New Roman" w:hAnsi="Times New Roman" w:cs="Times New Roman"/>
                <w:b/>
                <w:bCs/>
                <w:kern w:val="0"/>
                <w:sz w:val="20"/>
                <w:szCs w:val="20"/>
              </w:rPr>
            </w:pPr>
            <w:r w:rsidRPr="003B50A8">
              <w:rPr>
                <w:rFonts w:ascii="Times New Roman" w:eastAsia="Times New Roman" w:hAnsi="Times New Roman" w:cs="Times New Roman"/>
                <w:b/>
                <w:bCs/>
                <w:kern w:val="0"/>
                <w:sz w:val="20"/>
                <w:szCs w:val="20"/>
              </w:rPr>
              <w:t>ΕΛΛΗΝΙΚΗ ΔΗΜΟΚΡΑΤΙΑ</w:t>
            </w:r>
          </w:p>
          <w:p w:rsidR="003B50A8" w:rsidRPr="003B50A8" w:rsidRDefault="003B50A8" w:rsidP="003B50A8">
            <w:pPr>
              <w:spacing w:after="0" w:line="240" w:lineRule="auto"/>
              <w:rPr>
                <w:rFonts w:ascii="Times New Roman" w:eastAsia="Times New Roman" w:hAnsi="Times New Roman" w:cs="Times New Roman"/>
                <w:b/>
                <w:bCs/>
                <w:kern w:val="0"/>
                <w:sz w:val="20"/>
                <w:szCs w:val="20"/>
              </w:rPr>
            </w:pPr>
            <w:r w:rsidRPr="003B50A8">
              <w:rPr>
                <w:rFonts w:ascii="Times New Roman" w:eastAsia="Times New Roman" w:hAnsi="Times New Roman" w:cs="Times New Roman"/>
                <w:b/>
                <w:bCs/>
                <w:kern w:val="0"/>
                <w:sz w:val="20"/>
                <w:szCs w:val="20"/>
              </w:rPr>
              <w:t xml:space="preserve">ΥΠΟΥΡΓΕΙΟ ΠΕΡΙΒΑΛΛΟΝΤΟΣ ΚΑΙ ΕΝΕΡΓΕΙΑΣ </w:t>
            </w:r>
          </w:p>
          <w:p w:rsidR="003B50A8" w:rsidRPr="003B50A8" w:rsidRDefault="003B50A8" w:rsidP="003B50A8">
            <w:pPr>
              <w:spacing w:after="0" w:line="240" w:lineRule="auto"/>
              <w:rPr>
                <w:rFonts w:ascii="Times New Roman" w:eastAsia="Times New Roman" w:hAnsi="Times New Roman" w:cs="Times New Roman"/>
                <w:kern w:val="0"/>
                <w:sz w:val="20"/>
                <w:szCs w:val="20"/>
              </w:rPr>
            </w:pPr>
            <w:r w:rsidRPr="003B50A8">
              <w:rPr>
                <w:rFonts w:ascii="Times New Roman" w:eastAsia="Times New Roman" w:hAnsi="Times New Roman" w:cs="Times New Roman"/>
                <w:b/>
                <w:bCs/>
                <w:kern w:val="0"/>
                <w:sz w:val="20"/>
                <w:szCs w:val="20"/>
              </w:rPr>
              <w:t>ΓΕΝΙΚΗ ΓΡΑΜΜΑΤΕΙΑ ΔΑΣΩΝ</w:t>
            </w:r>
          </w:p>
          <w:p w:rsidR="003B50A8" w:rsidRPr="003B50A8" w:rsidRDefault="003B50A8" w:rsidP="003B50A8">
            <w:pPr>
              <w:spacing w:after="0" w:line="240" w:lineRule="auto"/>
              <w:rPr>
                <w:rFonts w:ascii="Times New Roman" w:eastAsia="Times New Roman" w:hAnsi="Times New Roman" w:cs="Times New Roman"/>
                <w:kern w:val="0"/>
                <w:sz w:val="20"/>
                <w:szCs w:val="20"/>
              </w:rPr>
            </w:pPr>
            <w:r w:rsidRPr="003B50A8">
              <w:rPr>
                <w:rFonts w:ascii="Times New Roman" w:eastAsia="Times New Roman" w:hAnsi="Times New Roman" w:cs="Times New Roman"/>
                <w:b/>
                <w:bCs/>
                <w:kern w:val="0"/>
                <w:sz w:val="20"/>
                <w:szCs w:val="20"/>
              </w:rPr>
              <w:t>ΓΕΝΙΚΗ ΔΙΕΥΘΥΝΣΗ ΔΑΣΩΝ ΚΑΙ ΔΑΣΙΚΟΥ ΠΕΡΙΒΑΛΛΟΝΤΟΣ</w:t>
            </w:r>
          </w:p>
          <w:p w:rsidR="003B50A8" w:rsidRPr="003B50A8" w:rsidRDefault="003B50A8" w:rsidP="003B50A8">
            <w:pPr>
              <w:spacing w:after="0" w:line="240" w:lineRule="auto"/>
              <w:rPr>
                <w:rFonts w:ascii="Times New Roman" w:eastAsia="Times New Roman" w:hAnsi="Times New Roman" w:cs="Times New Roman"/>
                <w:b/>
                <w:bCs/>
                <w:kern w:val="0"/>
                <w:sz w:val="20"/>
                <w:szCs w:val="20"/>
              </w:rPr>
            </w:pPr>
          </w:p>
        </w:tc>
        <w:tc>
          <w:tcPr>
            <w:tcW w:w="3557" w:type="dxa"/>
            <w:shd w:val="clear" w:color="auto" w:fill="auto"/>
          </w:tcPr>
          <w:p w:rsidR="003B50A8" w:rsidRPr="003B50A8" w:rsidRDefault="003B50A8" w:rsidP="003B50A8">
            <w:pPr>
              <w:spacing w:after="0" w:line="240" w:lineRule="auto"/>
              <w:rPr>
                <w:rFonts w:ascii="Times New Roman" w:eastAsia="Times New Roman" w:hAnsi="Times New Roman" w:cs="Times New Roman"/>
                <w:b/>
                <w:kern w:val="0"/>
                <w:sz w:val="20"/>
                <w:szCs w:val="20"/>
              </w:rPr>
            </w:pPr>
            <w:r w:rsidRPr="003B50A8">
              <w:rPr>
                <w:rFonts w:ascii="Times New Roman" w:eastAsia="Times New Roman" w:hAnsi="Times New Roman" w:cs="Times New Roman"/>
                <w:b/>
                <w:kern w:val="0"/>
                <w:sz w:val="20"/>
                <w:szCs w:val="20"/>
              </w:rPr>
              <w:t xml:space="preserve">        </w:t>
            </w:r>
          </w:p>
          <w:p w:rsidR="003B50A8" w:rsidRPr="003B50A8" w:rsidRDefault="003B50A8" w:rsidP="003B50A8">
            <w:pPr>
              <w:spacing w:after="0" w:line="240" w:lineRule="auto"/>
              <w:rPr>
                <w:rFonts w:ascii="Times New Roman" w:eastAsia="Times New Roman" w:hAnsi="Times New Roman" w:cs="Times New Roman"/>
                <w:b/>
                <w:color w:val="FF0000"/>
                <w:kern w:val="0"/>
                <w:sz w:val="20"/>
                <w:szCs w:val="20"/>
                <w:u w:val="single"/>
              </w:rPr>
            </w:pPr>
          </w:p>
          <w:p w:rsidR="003B50A8" w:rsidRPr="003B50A8" w:rsidRDefault="003B50A8" w:rsidP="003B50A8">
            <w:pPr>
              <w:spacing w:after="0" w:line="240" w:lineRule="auto"/>
              <w:rPr>
                <w:rFonts w:ascii="Times New Roman" w:eastAsia="Times New Roman" w:hAnsi="Times New Roman" w:cs="Times New Roman"/>
                <w:b/>
                <w:kern w:val="0"/>
                <w:sz w:val="20"/>
                <w:szCs w:val="20"/>
              </w:rPr>
            </w:pPr>
          </w:p>
          <w:p w:rsidR="003B50A8" w:rsidRPr="003B50A8" w:rsidRDefault="003B50A8" w:rsidP="003B50A8">
            <w:pPr>
              <w:spacing w:after="0" w:line="240" w:lineRule="auto"/>
              <w:rPr>
                <w:rFonts w:ascii="Times New Roman" w:eastAsia="Times New Roman" w:hAnsi="Times New Roman" w:cs="Times New Roman"/>
                <w:b/>
                <w:kern w:val="0"/>
                <w:sz w:val="20"/>
                <w:szCs w:val="20"/>
              </w:rPr>
            </w:pPr>
          </w:p>
          <w:p w:rsidR="003B50A8" w:rsidRPr="003B50A8" w:rsidRDefault="003B50A8" w:rsidP="003B50A8">
            <w:pPr>
              <w:spacing w:after="0" w:line="240" w:lineRule="auto"/>
              <w:rPr>
                <w:rFonts w:ascii="Times New Roman" w:eastAsia="Times New Roman" w:hAnsi="Times New Roman" w:cs="Times New Roman"/>
                <w:b/>
                <w:kern w:val="0"/>
                <w:sz w:val="20"/>
                <w:szCs w:val="20"/>
              </w:rPr>
            </w:pPr>
            <w:r w:rsidRPr="003B50A8">
              <w:rPr>
                <w:rFonts w:ascii="Times New Roman" w:eastAsia="Times New Roman" w:hAnsi="Times New Roman" w:cs="Times New Roman"/>
                <w:b/>
                <w:kern w:val="0"/>
                <w:sz w:val="20"/>
                <w:szCs w:val="20"/>
              </w:rPr>
              <w:t xml:space="preserve">  </w:t>
            </w:r>
          </w:p>
          <w:p w:rsidR="003B50A8" w:rsidRPr="003B50A8" w:rsidRDefault="003B50A8" w:rsidP="003B50A8">
            <w:pPr>
              <w:spacing w:after="0" w:line="240" w:lineRule="auto"/>
              <w:rPr>
                <w:rFonts w:ascii="Times New Roman" w:eastAsia="Times New Roman" w:hAnsi="Times New Roman" w:cs="Times New Roman"/>
                <w:kern w:val="0"/>
                <w:sz w:val="20"/>
                <w:szCs w:val="20"/>
              </w:rPr>
            </w:pPr>
          </w:p>
        </w:tc>
      </w:tr>
    </w:tbl>
    <w:p w:rsidR="003B50A8" w:rsidRPr="003B50A8" w:rsidRDefault="003B50A8" w:rsidP="003B50A8">
      <w:pPr>
        <w:spacing w:after="0" w:line="240" w:lineRule="auto"/>
        <w:rPr>
          <w:rFonts w:ascii="Times New Roman" w:eastAsia="Times New Roman" w:hAnsi="Times New Roman" w:cs="Times New Roman"/>
          <w:kern w:val="0"/>
          <w:sz w:val="24"/>
          <w:szCs w:val="20"/>
        </w:rPr>
      </w:pPr>
    </w:p>
    <w:p w:rsidR="003B50A8" w:rsidRPr="003B50A8" w:rsidRDefault="003B50A8" w:rsidP="003B50A8">
      <w:pPr>
        <w:spacing w:line="360" w:lineRule="auto"/>
        <w:rPr>
          <w:rFonts w:ascii="Times New Roman" w:eastAsia="Aptos" w:hAnsi="Times New Roman" w:cs="Times New Roman"/>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ΑΠΟΦΑΣΗ</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Θέμα: «Ε</w:t>
      </w:r>
      <w:r w:rsidRPr="003B50A8">
        <w:rPr>
          <w:rFonts w:ascii="Times New Roman" w:eastAsia="Times New Roman" w:hAnsi="Times New Roman" w:cs="Times New Roman"/>
          <w:color w:val="000000"/>
          <w:kern w:val="0"/>
          <w:sz w:val="24"/>
          <w:szCs w:val="24"/>
          <w:lang w:eastAsia="el-GR"/>
        </w:rPr>
        <w:t>ιδικότερες διαδικασίες, προϋποθέσεις και τεχνικές λεπτομέρειες εφαρμογής των διατάξεων για την δ</w:t>
      </w:r>
      <w:r w:rsidRPr="003B50A8">
        <w:rPr>
          <w:rFonts w:ascii="Times New Roman" w:eastAsia="Aptos" w:hAnsi="Times New Roman" w:cs="Times New Roman"/>
          <w:sz w:val="24"/>
          <w:szCs w:val="24"/>
        </w:rPr>
        <w:t xml:space="preserve">ιαδικασία ανάθεσης </w:t>
      </w:r>
      <w:r w:rsidRPr="003B50A8">
        <w:rPr>
          <w:rFonts w:ascii="Times New Roman" w:eastAsia="Times New Roman" w:hAnsi="Times New Roman" w:cs="Times New Roman"/>
          <w:color w:val="000000"/>
          <w:kern w:val="0"/>
          <w:sz w:val="24"/>
          <w:szCs w:val="24"/>
          <w:lang w:eastAsia="el-GR"/>
        </w:rPr>
        <w:t>της υλοποίησης της διαχείρισης και της εκμετάλλευσης δημοσίων δασών ή διαχειριστικών μονάδων</w:t>
      </w:r>
      <w:r w:rsidRPr="003B50A8">
        <w:rPr>
          <w:rFonts w:ascii="Times New Roman" w:eastAsia="Aptos" w:hAnsi="Times New Roman" w:cs="Times New Roman"/>
          <w:sz w:val="24"/>
          <w:szCs w:val="24"/>
        </w:rPr>
        <w:t xml:space="preserve"> και τις κυρώσεις λόγω μη προσήκουσας εκτέλεσης της σύμβασης σύμφωνα με το άρθρο 21, 24 και 26 του ν. 5106/2024».</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Aptos" w:hAnsi="Times New Roman" w:cs="Times New Roman"/>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Ο  ΥΠΟΥΡΓΟΣ ΠΕΡΙΒΑΛΛΟΝΤΟΣ ΚΑΙ ΕΝΕΡΓΕΙΑΣ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Έχοντας  υπόψη:</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bookmarkStart w:id="0" w:name="_Hlk181741882"/>
      <w:r w:rsidRPr="003B50A8">
        <w:rPr>
          <w:rFonts w:ascii="Times New Roman" w:eastAsia="Times New Roman" w:hAnsi="Times New Roman" w:cs="Times New Roman"/>
          <w:color w:val="000000"/>
          <w:kern w:val="0"/>
          <w:sz w:val="24"/>
          <w:szCs w:val="24"/>
          <w:lang w:eastAsia="el-GR"/>
        </w:rPr>
        <w:t>1. Το άρθρο 90 του Κώδικα νομοθεσίας για την Κυβέρνηση και τα κυβερνητικά όργανα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xml:space="preserve">. 63/2005, Α' 98), το οποίο διατηρήθηκε σε ισχύ με την </w:t>
      </w:r>
      <w:proofErr w:type="spellStart"/>
      <w:r w:rsidRPr="003B50A8">
        <w:rPr>
          <w:rFonts w:ascii="Times New Roman" w:eastAsia="Times New Roman" w:hAnsi="Times New Roman" w:cs="Times New Roman"/>
          <w:color w:val="000000"/>
          <w:kern w:val="0"/>
          <w:sz w:val="24"/>
          <w:szCs w:val="24"/>
          <w:lang w:eastAsia="el-GR"/>
        </w:rPr>
        <w:t>περ</w:t>
      </w:r>
      <w:proofErr w:type="spellEnd"/>
      <w:r w:rsidRPr="003B50A8">
        <w:rPr>
          <w:rFonts w:ascii="Times New Roman" w:eastAsia="Times New Roman" w:hAnsi="Times New Roman" w:cs="Times New Roman"/>
          <w:color w:val="000000"/>
          <w:kern w:val="0"/>
          <w:sz w:val="24"/>
          <w:szCs w:val="24"/>
          <w:lang w:eastAsia="el-GR"/>
        </w:rPr>
        <w:t>. 22 του άρθρου 119 του ν. 4622/2019 (Α' 133).</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3B50A8" w:rsidRPr="003B50A8" w:rsidRDefault="003B50A8" w:rsidP="003B50A8">
      <w:pPr>
        <w:tabs>
          <w:tab w:val="left" w:pos="426"/>
        </w:tabs>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3. Το </w:t>
      </w:r>
      <w:proofErr w:type="spellStart"/>
      <w:r w:rsidRPr="003B50A8">
        <w:rPr>
          <w:rFonts w:ascii="Times New Roman" w:eastAsia="Aptos" w:hAnsi="Times New Roman" w:cs="Times New Roman"/>
          <w:sz w:val="24"/>
          <w:szCs w:val="24"/>
        </w:rPr>
        <w:t>ν.δ</w:t>
      </w:r>
      <w:proofErr w:type="spellEnd"/>
      <w:r w:rsidRPr="003B50A8">
        <w:rPr>
          <w:rFonts w:ascii="Times New Roman" w:eastAsia="Aptos" w:hAnsi="Times New Roman" w:cs="Times New Roman"/>
          <w:sz w:val="24"/>
          <w:szCs w:val="24"/>
        </w:rPr>
        <w:t xml:space="preserve">. 86/1969 «Δασικός </w:t>
      </w:r>
      <w:proofErr w:type="spellStart"/>
      <w:r w:rsidRPr="003B50A8">
        <w:rPr>
          <w:rFonts w:ascii="Times New Roman" w:eastAsia="Aptos" w:hAnsi="Times New Roman" w:cs="Times New Roman"/>
          <w:sz w:val="24"/>
          <w:szCs w:val="24"/>
        </w:rPr>
        <w:t>Κώδιξ</w:t>
      </w:r>
      <w:proofErr w:type="spellEnd"/>
      <w:r w:rsidRPr="003B50A8">
        <w:rPr>
          <w:rFonts w:ascii="Times New Roman" w:eastAsia="Aptos" w:hAnsi="Times New Roman" w:cs="Times New Roman"/>
          <w:sz w:val="24"/>
          <w:szCs w:val="24"/>
        </w:rPr>
        <w:t>» (Α΄7)</w:t>
      </w:r>
    </w:p>
    <w:p w:rsidR="003B50A8" w:rsidRPr="003B50A8" w:rsidRDefault="003B50A8" w:rsidP="003B50A8">
      <w:pPr>
        <w:tabs>
          <w:tab w:val="left" w:pos="426"/>
        </w:tabs>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4. Τον ν. 4423/2016 «Δασικές Συνεταιριστικές Οργανώσεις και άλλες διατάξεις» (Α΄182)</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5. Τα  </w:t>
      </w:r>
      <w:r w:rsidRPr="003B50A8">
        <w:rPr>
          <w:rFonts w:ascii="Times New Roman" w:eastAsia="Aptos" w:hAnsi="Times New Roman" w:cs="Times New Roman"/>
          <w:sz w:val="24"/>
          <w:szCs w:val="24"/>
        </w:rPr>
        <w:t xml:space="preserve">άρθρα 21,  24, 26 και 32 παρ. 2 </w:t>
      </w:r>
      <w:proofErr w:type="spellStart"/>
      <w:r w:rsidRPr="003B50A8">
        <w:rPr>
          <w:rFonts w:ascii="Times New Roman" w:eastAsia="Aptos" w:hAnsi="Times New Roman" w:cs="Times New Roman"/>
          <w:sz w:val="24"/>
          <w:szCs w:val="24"/>
        </w:rPr>
        <w:t>εδ</w:t>
      </w:r>
      <w:proofErr w:type="spellEnd"/>
      <w:r w:rsidRPr="003B50A8">
        <w:rPr>
          <w:rFonts w:ascii="Times New Roman" w:eastAsia="Aptos" w:hAnsi="Times New Roman" w:cs="Times New Roman"/>
          <w:sz w:val="24"/>
          <w:szCs w:val="24"/>
        </w:rPr>
        <w:t xml:space="preserve">. </w:t>
      </w:r>
      <w:proofErr w:type="spellStart"/>
      <w:r w:rsidRPr="003B50A8">
        <w:rPr>
          <w:rFonts w:ascii="Times New Roman" w:eastAsia="Aptos" w:hAnsi="Times New Roman" w:cs="Times New Roman"/>
          <w:sz w:val="24"/>
          <w:szCs w:val="24"/>
        </w:rPr>
        <w:t>α΄</w:t>
      </w:r>
      <w:proofErr w:type="spellEnd"/>
      <w:r w:rsidRPr="003B50A8">
        <w:rPr>
          <w:rFonts w:ascii="Times New Roman" w:eastAsia="Aptos" w:hAnsi="Times New Roman" w:cs="Times New Roman"/>
          <w:sz w:val="24"/>
          <w:szCs w:val="24"/>
        </w:rPr>
        <w:t xml:space="preserve"> και 3 </w:t>
      </w:r>
      <w:r w:rsidRPr="003B50A8">
        <w:rPr>
          <w:rFonts w:ascii="Times New Roman" w:eastAsia="Times New Roman" w:hAnsi="Times New Roman" w:cs="Times New Roman"/>
          <w:color w:val="000000"/>
          <w:kern w:val="0"/>
          <w:sz w:val="24"/>
          <w:szCs w:val="24"/>
          <w:lang w:eastAsia="el-GR"/>
        </w:rPr>
        <w:t xml:space="preserve">του ν. 5106/2024 «Ρυθμίσεις για την αντιμετώπιση των </w:t>
      </w:r>
      <w:proofErr w:type="spellStart"/>
      <w:r w:rsidRPr="003B50A8">
        <w:rPr>
          <w:rFonts w:ascii="Times New Roman" w:eastAsia="Times New Roman" w:hAnsi="Times New Roman" w:cs="Times New Roman"/>
          <w:color w:val="000000"/>
          <w:kern w:val="0"/>
          <w:sz w:val="24"/>
          <w:szCs w:val="24"/>
          <w:lang w:eastAsia="el-GR"/>
        </w:rPr>
        <w:t>πολυεπίπεδων</w:t>
      </w:r>
      <w:proofErr w:type="spellEnd"/>
      <w:r w:rsidRPr="003B50A8">
        <w:rPr>
          <w:rFonts w:ascii="Times New Roman" w:eastAsia="Times New Roman" w:hAnsi="Times New Roman" w:cs="Times New Roman"/>
          <w:color w:val="000000"/>
          <w:kern w:val="0"/>
          <w:sz w:val="24"/>
          <w:szCs w:val="24"/>
          <w:lang w:eastAsia="el-GR"/>
        </w:rPr>
        <w:t xml:space="preserve">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 xml:space="preserve">6.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79/2023 «Διορισμός Υπουργών, Αναπληρωτών Υπουργών και Υφυπουργών» (Α' 131).</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7.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189/2009 «Καθορισμός και ανακατανομή αρμοδιοτήτων των Υπουργείων» (Α' 221), με το οποίο η Γενική Διεύθυνση Ανάπτυξης και Προστασίας Δασών και Φ.Π. μεταφέρεται στο Υπουργείο Περιβάλλοντος, Ενέργειας και Κλιματικής Αλλαγής.</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8.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xml:space="preserve">. 132/2017 «Οργανισμός Υπουργείου Περιβάλλοντος και Ενέργειας (Υ.Π.ΕΝ.)» (Α' 160), όπως τροποποιήθηκε με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29/2022 (Α' 77).</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9.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10.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11.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6/2022 «Σύσταση μετονομασία Γενικών Γραμματειών, σύσταση Ειδικής Γραμματείας, μεταφορά υπηρεσιών και αρμοδιοτήτων» (Α' 17).</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12. Το </w:t>
      </w:r>
      <w:proofErr w:type="spellStart"/>
      <w:r w:rsidRPr="003B50A8">
        <w:rPr>
          <w:rFonts w:ascii="Times New Roman" w:eastAsia="Times New Roman" w:hAnsi="Times New Roman" w:cs="Times New Roman"/>
          <w:color w:val="000000"/>
          <w:kern w:val="0"/>
          <w:sz w:val="24"/>
          <w:szCs w:val="24"/>
          <w:lang w:eastAsia="el-GR"/>
        </w:rPr>
        <w:t>π.δ</w:t>
      </w:r>
      <w:proofErr w:type="spellEnd"/>
      <w:r w:rsidRPr="003B50A8">
        <w:rPr>
          <w:rFonts w:ascii="Times New Roman" w:eastAsia="Times New Roman" w:hAnsi="Times New Roman" w:cs="Times New Roman"/>
          <w:color w:val="000000"/>
          <w:kern w:val="0"/>
          <w:sz w:val="24"/>
          <w:szCs w:val="24"/>
          <w:lang w:eastAsia="el-GR"/>
        </w:rPr>
        <w:t>. 84/2019 «Σύσταση και κατάργηση Γενικών Γραμματειών και Ειδικών Γραμματειών / Ενιαίων Διοικητικών Τομέων Υπουργείων» (Α' 123).</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13. Την υπό στοιχεία ΥΠΕΝ/ΥΠΡΓ/79859/5910/25.07.2023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Aptos" w:hAnsi="Times New Roman" w:cs="Times New Roman"/>
          <w:sz w:val="24"/>
          <w:szCs w:val="24"/>
        </w:rPr>
        <w:t xml:space="preserve">14.  Την </w:t>
      </w:r>
      <w:proofErr w:type="spellStart"/>
      <w:r w:rsidRPr="003B50A8">
        <w:rPr>
          <w:rFonts w:ascii="Times New Roman" w:eastAsia="Aptos" w:hAnsi="Times New Roman" w:cs="Times New Roman"/>
          <w:sz w:val="24"/>
          <w:szCs w:val="24"/>
        </w:rPr>
        <w:t>υπ΄αριθμ</w:t>
      </w:r>
      <w:proofErr w:type="spellEnd"/>
      <w:r w:rsidRPr="003B50A8">
        <w:rPr>
          <w:rFonts w:ascii="Times New Roman" w:eastAsia="Aptos" w:hAnsi="Times New Roman" w:cs="Times New Roman"/>
          <w:sz w:val="24"/>
          <w:szCs w:val="24"/>
        </w:rPr>
        <w:t xml:space="preserve">. 115963/6070 Υπουργική Απόφαση «Έγκριση του «Οδηγού Εφαρμογής Υποδείγματος για την Εκτίμηση της Αξίας Δασικής Γης στην Ελλάδα», για </w:t>
      </w:r>
      <w:r w:rsidRPr="003B50A8">
        <w:rPr>
          <w:rFonts w:ascii="Times New Roman" w:eastAsia="Aptos" w:hAnsi="Times New Roman" w:cs="Times New Roman"/>
          <w:sz w:val="24"/>
          <w:szCs w:val="24"/>
        </w:rPr>
        <w:lastRenderedPageBreak/>
        <w:t xml:space="preserve">τον προσδιορισμό της αξίας δάσους, δασικής έκτασης και των εκτάσεων των περιπτώσεων </w:t>
      </w:r>
      <w:proofErr w:type="spellStart"/>
      <w:r w:rsidRPr="003B50A8">
        <w:rPr>
          <w:rFonts w:ascii="Times New Roman" w:eastAsia="Aptos" w:hAnsi="Times New Roman" w:cs="Times New Roman"/>
          <w:sz w:val="24"/>
          <w:szCs w:val="24"/>
        </w:rPr>
        <w:t>α΄</w:t>
      </w:r>
      <w:proofErr w:type="spellEnd"/>
      <w:r w:rsidRPr="003B50A8">
        <w:rPr>
          <w:rFonts w:ascii="Times New Roman" w:eastAsia="Aptos" w:hAnsi="Times New Roman" w:cs="Times New Roman"/>
          <w:sz w:val="24"/>
          <w:szCs w:val="24"/>
        </w:rPr>
        <w:t xml:space="preserve"> και </w:t>
      </w:r>
      <w:proofErr w:type="spellStart"/>
      <w:r w:rsidRPr="003B50A8">
        <w:rPr>
          <w:rFonts w:ascii="Times New Roman" w:eastAsia="Aptos" w:hAnsi="Times New Roman" w:cs="Times New Roman"/>
          <w:sz w:val="24"/>
          <w:szCs w:val="24"/>
        </w:rPr>
        <w:t>β΄</w:t>
      </w:r>
      <w:proofErr w:type="spellEnd"/>
      <w:r w:rsidRPr="003B50A8">
        <w:rPr>
          <w:rFonts w:ascii="Times New Roman" w:eastAsia="Aptos" w:hAnsi="Times New Roman" w:cs="Times New Roman"/>
          <w:sz w:val="24"/>
          <w:szCs w:val="24"/>
        </w:rPr>
        <w:t xml:space="preserve"> της παρ. 5 του άρθρου 3 του Ν. 998/1979, όπως ισχύει (Β΄2980)</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15. Την υπό στοιχεία ΥΠΕΝ/ΔΟΙΚΔ/74135/6765/30.07.2020 απόφαση του Υπηρεσιακού Γραμματέα ΥΠΕΝ «Ορισμός Αναπληρωτή Προϊσταμένου Γενικής Διεύθυνσης Δασών και Δασικού Περιβάλλοντος» (ΑΔΑ: 6ΡΛ34653Π8-028).</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16. Την υπό στοιχεία ΥΠΕΝ/ΔΔΔ/53724/85/12-6-2019 υπουργική απόφαση «Τήρηση του Μητρώου Δασικών Συνεταιριστικών Οργανώσεων και Δασεργατών κατ' εφαρμογή του ν. 4423/2016» (Β' 2398).</w:t>
      </w:r>
    </w:p>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17. Την υπό στοιχεία </w:t>
      </w:r>
      <w:r w:rsidRPr="004019C4">
        <w:rPr>
          <w:rFonts w:ascii="Times New Roman" w:eastAsia="Times New Roman" w:hAnsi="Times New Roman" w:cs="Times New Roman"/>
          <w:color w:val="000000"/>
          <w:kern w:val="0"/>
          <w:sz w:val="24"/>
          <w:szCs w:val="24"/>
          <w:lang w:eastAsia="el-GR"/>
        </w:rPr>
        <w:t>ΥΠΕΝ/ΔΠΔΑ……………….</w:t>
      </w:r>
      <w:r w:rsidRPr="003B50A8">
        <w:rPr>
          <w:rFonts w:ascii="Times New Roman" w:eastAsia="Times New Roman" w:hAnsi="Times New Roman" w:cs="Times New Roman"/>
          <w:color w:val="000000"/>
          <w:kern w:val="0"/>
          <w:sz w:val="24"/>
          <w:szCs w:val="24"/>
          <w:lang w:eastAsia="el-GR"/>
        </w:rPr>
        <w:t xml:space="preserve"> εισήγηση της Γενικής Διεύθυνσης Οικονομικών Υπηρεσιών του Υπουργείου Περιβάλλοντος και Ενέργειας, σύμφωνα με τα οριζόμενα στην παρ. 5ε του άρθρου 24 του ν. 4270/2014 (Α' 143), όπως τροποποιήθηκε και ισχύει.</w:t>
      </w:r>
    </w:p>
    <w:bookmarkEnd w:id="0"/>
    <w:p w:rsidR="003B50A8" w:rsidRPr="003B50A8" w:rsidRDefault="003B50A8" w:rsidP="003B50A8">
      <w:pPr>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18. Το γεγονός ότι από την παρούσα </w:t>
      </w:r>
      <w:r w:rsidRPr="004019C4">
        <w:rPr>
          <w:rFonts w:ascii="Times New Roman" w:eastAsia="Times New Roman" w:hAnsi="Times New Roman" w:cs="Times New Roman"/>
          <w:color w:val="000000"/>
          <w:kern w:val="0"/>
          <w:sz w:val="24"/>
          <w:szCs w:val="24"/>
          <w:lang w:eastAsia="el-GR"/>
        </w:rPr>
        <w:t>δεν προκαλείται</w:t>
      </w:r>
      <w:r w:rsidRPr="003B50A8">
        <w:rPr>
          <w:rFonts w:ascii="Times New Roman" w:eastAsia="Times New Roman" w:hAnsi="Times New Roman" w:cs="Times New Roman"/>
          <w:color w:val="000000"/>
          <w:kern w:val="0"/>
          <w:sz w:val="24"/>
          <w:szCs w:val="24"/>
          <w:lang w:eastAsia="el-GR"/>
        </w:rPr>
        <w:t xml:space="preserve"> δαπάνη, στον κρατικό προϋπολογισμό. </w:t>
      </w:r>
    </w:p>
    <w:p w:rsidR="003B50A8" w:rsidRPr="003B50A8" w:rsidRDefault="003B50A8" w:rsidP="003B50A8">
      <w:pPr>
        <w:spacing w:after="0" w:line="360" w:lineRule="auto"/>
        <w:jc w:val="center"/>
        <w:rPr>
          <w:rFonts w:ascii="Times New Roman" w:eastAsia="Times New Roman" w:hAnsi="Times New Roman" w:cs="Times New Roman"/>
          <w:b/>
          <w:color w:val="000000"/>
          <w:kern w:val="0"/>
          <w:sz w:val="24"/>
          <w:szCs w:val="24"/>
          <w:lang w:eastAsia="el-GR"/>
        </w:rPr>
      </w:pPr>
    </w:p>
    <w:p w:rsidR="003B50A8" w:rsidRPr="003B50A8" w:rsidRDefault="003B50A8" w:rsidP="003B50A8">
      <w:pPr>
        <w:spacing w:line="360" w:lineRule="auto"/>
        <w:jc w:val="center"/>
        <w:rPr>
          <w:rFonts w:ascii="Times New Roman" w:eastAsia="Aptos" w:hAnsi="Times New Roman" w:cs="Times New Roman"/>
          <w:b/>
          <w:sz w:val="24"/>
          <w:szCs w:val="24"/>
        </w:rPr>
      </w:pPr>
      <w:r w:rsidRPr="003B50A8">
        <w:rPr>
          <w:rFonts w:ascii="Times New Roman" w:eastAsia="Aptos" w:hAnsi="Times New Roman" w:cs="Times New Roman"/>
          <w:b/>
          <w:sz w:val="24"/>
          <w:szCs w:val="24"/>
        </w:rPr>
        <w:t>Αποφασίζουμε</w:t>
      </w:r>
    </w:p>
    <w:p w:rsidR="003B50A8" w:rsidRPr="003B50A8" w:rsidRDefault="003B50A8" w:rsidP="003B50A8">
      <w:pPr>
        <w:rPr>
          <w:rFonts w:ascii="Aptos" w:eastAsia="Aptos" w:hAnsi="Aptos" w:cs="Times New Roman"/>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Άρθρο 1</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Σκοπός </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Σκοπός της παρούσας είναι ο καθορισμός των</w:t>
      </w:r>
      <w:bookmarkStart w:id="1" w:name="_Hlk171254823"/>
      <w:r w:rsidRPr="003B50A8">
        <w:rPr>
          <w:rFonts w:ascii="Times New Roman" w:eastAsia="Times New Roman" w:hAnsi="Times New Roman" w:cs="Times New Roman"/>
          <w:color w:val="000000"/>
          <w:kern w:val="0"/>
          <w:sz w:val="24"/>
          <w:szCs w:val="24"/>
          <w:lang w:eastAsia="el-GR"/>
        </w:rPr>
        <w:t xml:space="preserve"> ειδικότερων διαδικασιών και των προϋποθέσεων εφαρμογής του άρθρου </w:t>
      </w:r>
      <w:r w:rsidRPr="003B50A8">
        <w:rPr>
          <w:rFonts w:ascii="Times New Roman" w:eastAsia="Times New Roman" w:hAnsi="Times New Roman" w:cs="Times New Roman"/>
          <w:kern w:val="0"/>
          <w:sz w:val="24"/>
          <w:szCs w:val="24"/>
          <w:lang w:eastAsia="el-GR"/>
        </w:rPr>
        <w:t>21 του ν. 5106 2024 (Α’ 63), καθώς και των</w:t>
      </w:r>
      <w:bookmarkStart w:id="2" w:name="_Hlk171248269"/>
      <w:bookmarkEnd w:id="1"/>
      <w:r w:rsidRPr="003B50A8">
        <w:rPr>
          <w:rFonts w:ascii="Times New Roman" w:eastAsia="Times New Roman" w:hAnsi="Times New Roman" w:cs="Times New Roman"/>
          <w:kern w:val="0"/>
          <w:sz w:val="24"/>
          <w:szCs w:val="24"/>
          <w:lang w:eastAsia="el-GR"/>
        </w:rPr>
        <w:t xml:space="preserve"> </w:t>
      </w:r>
      <w:r w:rsidRPr="003B50A8">
        <w:rPr>
          <w:rFonts w:ascii="Times New Roman" w:eastAsia="Times New Roman" w:hAnsi="Times New Roman" w:cs="Times New Roman"/>
          <w:color w:val="000000"/>
          <w:kern w:val="0"/>
          <w:sz w:val="24"/>
          <w:szCs w:val="24"/>
          <w:lang w:eastAsia="el-GR"/>
        </w:rPr>
        <w:t>ειδικότερων διαδικασιών, των προϋποθέσεων και των τεχνικών λεπτομερειών εφαρμογής των άρθρων 24 και 26 του ιδίου νόμου.</w:t>
      </w:r>
    </w:p>
    <w:bookmarkEnd w:id="2"/>
    <w:p w:rsidR="003B50A8" w:rsidRPr="003B50A8" w:rsidRDefault="003B50A8" w:rsidP="003B50A8">
      <w:pPr>
        <w:spacing w:line="360" w:lineRule="auto"/>
        <w:jc w:val="center"/>
        <w:rPr>
          <w:rFonts w:ascii="Times New Roman" w:eastAsia="Aptos" w:hAnsi="Times New Roman" w:cs="Times New Roman"/>
          <w:b/>
          <w:bCs/>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Άρθρο 2</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Διαδικασία έκδοσης δημόσιας πρόσκλησης για την ανάθεση της διαχείρισης και της εκμετάλλευσης δημοσίων δασών ή διαχειριστικών μονάδων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 Η ανάθεση της υλοποίησης της διαχείρισης και της εκμετάλλευσης δημοσίων δασών ή διαχειριστικών μονάδων δύναται να διενεργείται κατόπιν δημόσιας πρόσκλησης του </w:t>
      </w:r>
      <w:r w:rsidRPr="003B50A8">
        <w:rPr>
          <w:rFonts w:ascii="Times New Roman" w:eastAsia="Aptos" w:hAnsi="Times New Roman" w:cs="Times New Roman"/>
          <w:sz w:val="24"/>
          <w:szCs w:val="24"/>
        </w:rPr>
        <w:lastRenderedPageBreak/>
        <w:t>Υπουργού Περιβάλλοντος και Ενέργειας,</w:t>
      </w:r>
      <w:r w:rsidRPr="003B50A8">
        <w:rPr>
          <w:rFonts w:ascii="Aptos" w:eastAsia="Aptos" w:hAnsi="Aptos" w:cs="Times New Roman"/>
        </w:rPr>
        <w:t xml:space="preserve"> </w:t>
      </w:r>
      <w:r w:rsidRPr="003B50A8">
        <w:rPr>
          <w:rFonts w:ascii="Times New Roman" w:eastAsia="Aptos" w:hAnsi="Times New Roman" w:cs="Times New Roman"/>
          <w:sz w:val="24"/>
          <w:szCs w:val="24"/>
        </w:rPr>
        <w:t xml:space="preserve">σύμφωνα με το άρθρο 21 του ν. 5106/2024. Τα δάση ή οι διαχειριστικές μονάδες μπορεί να ανατίθενται κατά </w:t>
      </w:r>
      <w:proofErr w:type="spellStart"/>
      <w:r w:rsidRPr="003B50A8">
        <w:rPr>
          <w:rFonts w:ascii="Times New Roman" w:eastAsia="Aptos" w:hAnsi="Times New Roman" w:cs="Times New Roman"/>
          <w:sz w:val="24"/>
          <w:szCs w:val="24"/>
        </w:rPr>
        <w:t>μόνας</w:t>
      </w:r>
      <w:proofErr w:type="spellEnd"/>
      <w:r w:rsidRPr="003B50A8">
        <w:rPr>
          <w:rFonts w:ascii="Times New Roman" w:eastAsia="Aptos" w:hAnsi="Times New Roman" w:cs="Times New Roman"/>
          <w:sz w:val="24"/>
          <w:szCs w:val="24"/>
        </w:rPr>
        <w:t xml:space="preserve"> ή από κοινού.</w:t>
      </w:r>
    </w:p>
    <w:p w:rsidR="003B50A8" w:rsidRPr="003B50A8" w:rsidRDefault="003B50A8" w:rsidP="003B50A8">
      <w:pPr>
        <w:spacing w:before="100" w:beforeAutospacing="1" w:after="100" w:afterAutospacing="1"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2. Η πρόσκληση εκδίδεται μετά από αιτιολογημένη πρόταση της Γενικής Διεύθυνσης Δασών και Δασικού Περιβάλλοντος (ΓΔΔΔΠ) σχετικά με τα δάση ή τις διαχειριστικές μονάδες που επιλέγονται να ανατεθούν με τις διαδικασίες του ν. 5106/2024, κατόπιν εισήγησης από τις αρμόδιες περιφερειακές Δασικές Υπηρεσίες.</w:t>
      </w:r>
    </w:p>
    <w:p w:rsidR="003B50A8" w:rsidRPr="003B50A8" w:rsidRDefault="003B50A8" w:rsidP="003B50A8">
      <w:pPr>
        <w:spacing w:before="100" w:beforeAutospacing="1" w:after="100" w:afterAutospacing="1"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3. Στην περίπτωση ανάθεσης από κοινού δασών ή διαχειριστικών μονάδων, ο συνδυασμός γίνεται από την ΓΔΔΔΠ, λαμβάνοντας </w:t>
      </w:r>
      <w:proofErr w:type="spellStart"/>
      <w:r w:rsidRPr="003B50A8">
        <w:rPr>
          <w:rFonts w:ascii="Times New Roman" w:eastAsia="Aptos" w:hAnsi="Times New Roman" w:cs="Times New Roman"/>
          <w:sz w:val="24"/>
          <w:szCs w:val="24"/>
        </w:rPr>
        <w:t>υπόψιν</w:t>
      </w:r>
      <w:proofErr w:type="spellEnd"/>
      <w:r w:rsidRPr="003B50A8">
        <w:rPr>
          <w:rFonts w:ascii="Times New Roman" w:eastAsia="Aptos" w:hAnsi="Times New Roman" w:cs="Times New Roman"/>
          <w:sz w:val="24"/>
          <w:szCs w:val="24"/>
        </w:rPr>
        <w:t xml:space="preserve"> τις εισηγήσεις των περιφερειακών Δασικών Υπηρεσιών.</w:t>
      </w:r>
    </w:p>
    <w:p w:rsidR="003B50A8" w:rsidRPr="003B50A8" w:rsidRDefault="003B50A8" w:rsidP="003B50A8">
      <w:pPr>
        <w:spacing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4. Τα δάση ή διαχειριστικές μονάδες που πρόκειται να ανατεθούν με τις διαδικασίες του ν. 5106/2024 επιλέγονται εγκαίρως, πριν την ανακοίνωση του ετήσιου Προγράμματος Εκμετάλλευσης του άρθρου 117 του ΔΚ στους ΔΑΣΕ, σύμφωνα με το άρθρο 1 του </w:t>
      </w:r>
      <w:proofErr w:type="spellStart"/>
      <w:r w:rsidRPr="003B50A8">
        <w:rPr>
          <w:rFonts w:ascii="Times New Roman" w:eastAsia="Aptos" w:hAnsi="Times New Roman" w:cs="Times New Roman"/>
          <w:sz w:val="24"/>
          <w:szCs w:val="24"/>
        </w:rPr>
        <w:t>π.δ</w:t>
      </w:r>
      <w:proofErr w:type="spellEnd"/>
      <w:r w:rsidRPr="003B50A8">
        <w:rPr>
          <w:rFonts w:ascii="Times New Roman" w:eastAsia="Aptos" w:hAnsi="Times New Roman" w:cs="Times New Roman"/>
          <w:sz w:val="24"/>
          <w:szCs w:val="24"/>
        </w:rPr>
        <w:t>. 126/1986 (ΦΕΚ Α΄ 44).</w:t>
      </w:r>
    </w:p>
    <w:p w:rsidR="003B50A8" w:rsidRPr="003B50A8" w:rsidRDefault="003B50A8" w:rsidP="003B50A8">
      <w:pPr>
        <w:spacing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5. Η πρόσκληση δημοσιεύεται στο Πρόγραμμα ΔΙΑΥΓΕΙΑ και στην ιστοσελίδα του Υπουργείου Περιβάλλοντος και Ενέργειας.</w:t>
      </w: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spacing w:line="360" w:lineRule="auto"/>
        <w:contextualSpacing/>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Άρθρο 3</w:t>
      </w:r>
    </w:p>
    <w:p w:rsidR="003B50A8" w:rsidRPr="003B50A8" w:rsidRDefault="003B50A8" w:rsidP="003B50A8">
      <w:pPr>
        <w:spacing w:line="360" w:lineRule="auto"/>
        <w:contextualSpacing/>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Κριτήρια αξιολόγησης δασών</w:t>
      </w:r>
      <w:r w:rsidRPr="003B50A8">
        <w:rPr>
          <w:rFonts w:ascii="Aptos" w:eastAsia="Aptos" w:hAnsi="Aptos" w:cs="Times New Roman"/>
        </w:rPr>
        <w:t xml:space="preserve"> </w:t>
      </w:r>
      <w:r w:rsidRPr="003B50A8">
        <w:rPr>
          <w:rFonts w:ascii="Times New Roman" w:eastAsia="Aptos" w:hAnsi="Times New Roman" w:cs="Times New Roman"/>
          <w:b/>
          <w:bCs/>
          <w:sz w:val="24"/>
          <w:szCs w:val="24"/>
        </w:rPr>
        <w:t>ή διαχειριστικών μονάδων</w:t>
      </w:r>
    </w:p>
    <w:p w:rsidR="003B50A8" w:rsidRPr="003B50A8" w:rsidRDefault="003B50A8" w:rsidP="003B50A8">
      <w:pPr>
        <w:spacing w:line="360" w:lineRule="auto"/>
        <w:contextualSpacing/>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 και συνδυασμού αυτών</w:t>
      </w:r>
    </w:p>
    <w:p w:rsidR="003B50A8" w:rsidRPr="003B50A8" w:rsidRDefault="003B50A8" w:rsidP="003B50A8">
      <w:pPr>
        <w:spacing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 Η εισήγηση των περιφερειακών Δασικών Υπηρεσιών περιλαμβάνει την αξιολόγηση των δασών ή των διαχειριστικών μονάδων, με την ανάλυση των κριτηρίων να πραγματοποιείται σε επίπεδο διαχειριστικής μονάδας (συστάδα, τμήμα). </w:t>
      </w:r>
      <w:r w:rsidR="0627F07B" w:rsidRPr="003B50A8">
        <w:rPr>
          <w:rFonts w:ascii="Times New Roman" w:eastAsia="Aptos" w:hAnsi="Times New Roman" w:cs="Times New Roman"/>
          <w:sz w:val="24"/>
          <w:szCs w:val="24"/>
        </w:rPr>
        <w:t xml:space="preserve">Συγκεκριμένα, </w:t>
      </w:r>
      <w:r w:rsidRPr="003B50A8">
        <w:rPr>
          <w:rFonts w:ascii="Times New Roman" w:eastAsia="Aptos" w:hAnsi="Times New Roman" w:cs="Times New Roman"/>
          <w:sz w:val="24"/>
          <w:szCs w:val="24"/>
        </w:rPr>
        <w:t xml:space="preserve"> λαμβάνονται υπόψη η τοπογραφία, η πρόσβαση, οι περιβαλλοντικοί περιορισμοί, οι κλιματικές συνθήκες, η δασική σύνθεση και η έκταση. Τα παραπάνω κριτήρια και η ανάλυσή τους για την εκτίμηση του Συντελεστή Δυσκολίας Διαχείρισης περιλαμβάνονται στο ΠΑΡΑΡΤΗΜΑ Α της παρούσας απόφασης. </w:t>
      </w:r>
    </w:p>
    <w:p w:rsidR="003B50A8" w:rsidRPr="003B50A8" w:rsidRDefault="003B50A8" w:rsidP="003B50A8">
      <w:pPr>
        <w:spacing w:line="360" w:lineRule="auto"/>
        <w:contextualSpacing/>
        <w:jc w:val="both"/>
        <w:rPr>
          <w:rFonts w:ascii="Times New Roman" w:eastAsia="Aptos" w:hAnsi="Times New Roman" w:cs="Times New Roman"/>
          <w:b/>
          <w:bCs/>
          <w:sz w:val="24"/>
          <w:szCs w:val="24"/>
        </w:rPr>
      </w:pPr>
      <w:r w:rsidRPr="003B50A8">
        <w:rPr>
          <w:rFonts w:ascii="Times New Roman" w:eastAsia="Aptos" w:hAnsi="Times New Roman" w:cs="Times New Roman"/>
          <w:sz w:val="24"/>
          <w:szCs w:val="24"/>
        </w:rPr>
        <w:t>2. Η συνολική αξιολόγηση δάσους / δασικού συμπλέγματος γίνεται από την ΓΔΔΔΠ ως μέσος όρος της αξιολόγησης των διαχειριστικών μονάδων για κάθε ένα από τα επιμέρους κριτήρια της αξιολόγησης.</w:t>
      </w:r>
    </w:p>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lastRenderedPageBreak/>
        <w:t xml:space="preserve">3. Ο συνδυασμός των δασών ή των διαχειριστικών μονάδων γίνεται από την ΓΔΔΔΠ και στηρίζεται ιδίως στην παραγωγική ικανότητα αυτών, τον βαθμό δυσκολίας της απόληψης, την απόσταση που τα χωρίζει, την πιθανότητα εκδήλωσης επικίνδυνης πυρκαγιάς και το έτος λήξης της διάρκειας των οικείων διαχειριστικών μελετών. Λαμβάνονται ομοίως υπόψη η διαχειριστική μελέτη του κάθε δάσους, οι αντιπυρικές μελέτες καθώς και οι εισηγήσεις των περιφερειακών Δασικών Υπηρεσιών. Τα κριτήρια και η ανάλυσή τους για τον συνδυασμό δασών καθώς και η μεθοδολογία συνδυασμού περιλαμβάνονται στο ΠΑΡΑΡΤΗΜΑ Β της παρούσας απόφασης. </w:t>
      </w:r>
    </w:p>
    <w:p w:rsidR="003B50A8" w:rsidRPr="003B50A8" w:rsidRDefault="003B50A8" w:rsidP="003B50A8">
      <w:pPr>
        <w:spacing w:line="360" w:lineRule="auto"/>
        <w:jc w:val="center"/>
        <w:rPr>
          <w:rFonts w:ascii="Times New Roman" w:eastAsia="Aptos" w:hAnsi="Times New Roman" w:cs="Times New Roman"/>
          <w:b/>
          <w:bCs/>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Άρθρο 4</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Περιεχόμενο πρόσκλησης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 Στην πρόσκληση  ορίζονται ιδίως: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 τα συγκεκριμένα δημόσια δάση ή διαχειριστικές μονάδες, ή ο συνδυασμός αυτών που διατίθενται προς διαχείριση και εκμετάλλευση, σύμφωνα με τις οικείες εγκεκριμένες διαχειριστικές μελέτες,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β) οι ποσότητες και τα είδη βιομάζας που επιτρέπεται κατ’ ανώτατο όριο να </w:t>
      </w:r>
      <w:proofErr w:type="spellStart"/>
      <w:r w:rsidRPr="003B50A8">
        <w:rPr>
          <w:rFonts w:ascii="Times New Roman" w:eastAsia="Aptos" w:hAnsi="Times New Roman" w:cs="Times New Roman"/>
          <w:sz w:val="24"/>
          <w:szCs w:val="24"/>
        </w:rPr>
        <w:t>αποληφθούν</w:t>
      </w:r>
      <w:proofErr w:type="spellEnd"/>
      <w:r w:rsidRPr="003B50A8">
        <w:rPr>
          <w:rFonts w:ascii="Times New Roman" w:eastAsia="Aptos" w:hAnsi="Times New Roman" w:cs="Times New Roman"/>
          <w:sz w:val="24"/>
          <w:szCs w:val="24"/>
        </w:rPr>
        <w:t xml:space="preserve"> σύμφωνα με τις οικείες εγκεκριμένες διαχειριστικές μελέτες,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γ) οι εργασίες συντήρησης, καθαρισμού και βελτίωσης των δασών, τα είδη, οι ποσότητες βιομάζας που θα </w:t>
      </w:r>
      <w:proofErr w:type="spellStart"/>
      <w:r w:rsidRPr="003B50A8">
        <w:rPr>
          <w:rFonts w:ascii="Times New Roman" w:eastAsia="Aptos" w:hAnsi="Times New Roman" w:cs="Times New Roman"/>
          <w:sz w:val="24"/>
          <w:szCs w:val="24"/>
        </w:rPr>
        <w:t>αποληφθούν</w:t>
      </w:r>
      <w:proofErr w:type="spellEnd"/>
      <w:r w:rsidRPr="003B50A8">
        <w:rPr>
          <w:rFonts w:ascii="Times New Roman" w:eastAsia="Aptos" w:hAnsi="Times New Roman" w:cs="Times New Roman"/>
          <w:sz w:val="24"/>
          <w:szCs w:val="24"/>
        </w:rPr>
        <w:t xml:space="preserve"> με αυτές και οι σχετικές εργασίες, καθώς και ο χρονικός προγραμματισμός υλοποίησης αυτών των εργασιών, σύμφωνα με τις εγκεκριμένες σχετικές μελέτες και τις εισηγήσεις των αρμοδίων περιφερειακών Δασικών Υπηρεσιών,</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δ) το ελάχιστο και το ανώτατο ποσοστό βιομάζας προς απόληψη που οφείλει ο ενδιαφερόμενος να λάβει υποχρεωτικά υπόψη του κατά την υποβολή της προσφοράς του, καθώς και το συντομότερο και το απώτατο χρονικό όριο για την εκτέλεση των εργασιών συντήρησης, καθαρισμού και βελτίωσης των δασών που οφείλει ο ενδιαφερόμενος να λάβει υποχρεωτικά υπόψη του κατά την υποβολή της προσφοράς του,</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lastRenderedPageBreak/>
        <w:t>ε) τον τρόπο υπολογισμού του ύψους της επιδότησης της βιομάζας που απολαμβάνεται ανά είδος και κατά περίπτωση,</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στ) το ελάχιστο ποσοστό της αξίας των τιμολογίων πώλησης, άνευ Φόρου Προστιθέμενης Αξίας, της </w:t>
      </w:r>
      <w:proofErr w:type="spellStart"/>
      <w:r w:rsidRPr="003B50A8">
        <w:rPr>
          <w:rFonts w:ascii="Times New Roman" w:eastAsia="Aptos" w:hAnsi="Times New Roman" w:cs="Times New Roman"/>
          <w:sz w:val="24"/>
          <w:szCs w:val="24"/>
        </w:rPr>
        <w:t>αποληπτόμενης</w:t>
      </w:r>
      <w:proofErr w:type="spellEnd"/>
      <w:r w:rsidRPr="003B50A8">
        <w:rPr>
          <w:rFonts w:ascii="Times New Roman" w:eastAsia="Aptos" w:hAnsi="Times New Roman" w:cs="Times New Roman"/>
          <w:sz w:val="24"/>
          <w:szCs w:val="24"/>
        </w:rPr>
        <w:t xml:space="preserve"> βιομάζας, το οποίο αποδίδεται στον Ειδικό Φορέα Δασών του Πράσινου Ταμείου,</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στ) η αξία της σύμβασης, η οποία υπολογίζεται βάσει της αξίας παραγωγής του ξύλου (</w:t>
      </w:r>
      <w:proofErr w:type="spellStart"/>
      <w:r w:rsidRPr="003B50A8">
        <w:rPr>
          <w:rFonts w:ascii="Times New Roman" w:eastAsia="Aptos" w:hAnsi="Times New Roman" w:cs="Times New Roman"/>
          <w:sz w:val="24"/>
          <w:szCs w:val="24"/>
        </w:rPr>
        <w:t>Vw</w:t>
      </w:r>
      <w:proofErr w:type="spellEnd"/>
      <w:r w:rsidRPr="003B50A8">
        <w:rPr>
          <w:rFonts w:ascii="Times New Roman" w:eastAsia="Aptos" w:hAnsi="Times New Roman" w:cs="Times New Roman"/>
          <w:sz w:val="24"/>
          <w:szCs w:val="24"/>
        </w:rPr>
        <w:t xml:space="preserve">), σύμφωνα με την υπ’ </w:t>
      </w:r>
      <w:proofErr w:type="spellStart"/>
      <w:r w:rsidRPr="003B50A8">
        <w:rPr>
          <w:rFonts w:ascii="Times New Roman" w:eastAsia="Aptos" w:hAnsi="Times New Roman" w:cs="Times New Roman"/>
          <w:sz w:val="24"/>
          <w:szCs w:val="24"/>
        </w:rPr>
        <w:t>αριθμ</w:t>
      </w:r>
      <w:proofErr w:type="spellEnd"/>
      <w:r w:rsidRPr="003B50A8">
        <w:rPr>
          <w:rFonts w:ascii="Times New Roman" w:eastAsia="Aptos" w:hAnsi="Times New Roman" w:cs="Times New Roman"/>
          <w:sz w:val="24"/>
          <w:szCs w:val="24"/>
        </w:rPr>
        <w:t xml:space="preserve">. 115963/6070/2014 Υπουργική Απόφαση «Έγκριση του «Οδηγού Εφαρμογής Υποδείγματος για την Εκτίμηση της Αξίας Δασικής Γης στην Ελλάδα», για τον προσδιορισμό της αξίας δάσους, δασικής έκτασης και των εκτάσεων των περιπτώσεων </w:t>
      </w:r>
      <w:proofErr w:type="spellStart"/>
      <w:r w:rsidRPr="003B50A8">
        <w:rPr>
          <w:rFonts w:ascii="Times New Roman" w:eastAsia="Aptos" w:hAnsi="Times New Roman" w:cs="Times New Roman"/>
          <w:sz w:val="24"/>
          <w:szCs w:val="24"/>
        </w:rPr>
        <w:t>α΄</w:t>
      </w:r>
      <w:proofErr w:type="spellEnd"/>
      <w:r w:rsidRPr="003B50A8">
        <w:rPr>
          <w:rFonts w:ascii="Times New Roman" w:eastAsia="Aptos" w:hAnsi="Times New Roman" w:cs="Times New Roman"/>
          <w:sz w:val="24"/>
          <w:szCs w:val="24"/>
        </w:rPr>
        <w:t xml:space="preserve"> και </w:t>
      </w:r>
      <w:proofErr w:type="spellStart"/>
      <w:r w:rsidRPr="003B50A8">
        <w:rPr>
          <w:rFonts w:ascii="Times New Roman" w:eastAsia="Aptos" w:hAnsi="Times New Roman" w:cs="Times New Roman"/>
          <w:sz w:val="24"/>
          <w:szCs w:val="24"/>
        </w:rPr>
        <w:t>β΄</w:t>
      </w:r>
      <w:proofErr w:type="spellEnd"/>
      <w:r w:rsidRPr="003B50A8">
        <w:rPr>
          <w:rFonts w:ascii="Times New Roman" w:eastAsia="Aptos" w:hAnsi="Times New Roman" w:cs="Times New Roman"/>
          <w:sz w:val="24"/>
          <w:szCs w:val="24"/>
        </w:rPr>
        <w:t xml:space="preserve"> της παρ. 5 του άρθρου 3 του Ν. 998/1979, όπως ισχύει» (Β΄2980),</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ζ) τα στοιχεία επικοινωνίας της αρμόδιας υπηρεσίας για τη διεξαγωγή του διαγωνισμού,</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η) η ηλεκτρονική διεύθυνση υποβολής των αιτήσεων συμμετοχής, των δικαιολογητικών συμμετοχής, των τεχνικών εκθέσεων και των προσφορών,</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θ) η ημερομηνία και ώρα αποσφράγισης των Φακέλων Δικαιολογητικών Συμμετοχής, των Τεχνικών Εκθέσεων και των Οικονομικών Προσφορών,</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ι) οι υποχρεώσεις του αναδόχου, και ιδίως: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 ότι σε περίπτωση έκτακτης ανάγκης, όπως για παράδειγμα δασικής </w:t>
      </w:r>
      <w:proofErr w:type="spellStart"/>
      <w:r w:rsidRPr="003B50A8">
        <w:rPr>
          <w:rFonts w:ascii="Times New Roman" w:eastAsia="Aptos" w:hAnsi="Times New Roman" w:cs="Times New Roman"/>
          <w:sz w:val="24"/>
          <w:szCs w:val="24"/>
        </w:rPr>
        <w:t>πυρκαϊάς</w:t>
      </w:r>
      <w:proofErr w:type="spellEnd"/>
      <w:r w:rsidRPr="003B50A8">
        <w:rPr>
          <w:rFonts w:ascii="Times New Roman" w:eastAsia="Aptos" w:hAnsi="Times New Roman" w:cs="Times New Roman"/>
          <w:sz w:val="24"/>
          <w:szCs w:val="24"/>
        </w:rPr>
        <w:t xml:space="preserve"> ή άλλης φυσικής καταστροφής, οφείλει να αντιδράσει αμελλητί, σύμφωνα με τις οδηγίες των αρμόδιων δασικών υπηρεσιών,</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 ότι οι υλοτομικές κλπ. εργασίες πρέπει να εκτελούνται αποκλειστικά από μέλη των ΔΑ.Σ.Ε. εγγεγραμμένα στο Μητρώο Δασικών Συνεταιριστικών Οργανώσεων και Δασεργατών (ΜΗ.ΔΑ.Σ.Ο.), </w:t>
      </w:r>
      <w:proofErr w:type="spellStart"/>
      <w:r w:rsidRPr="003B50A8">
        <w:rPr>
          <w:rFonts w:ascii="Times New Roman" w:eastAsia="Aptos" w:hAnsi="Times New Roman" w:cs="Times New Roman"/>
          <w:sz w:val="24"/>
          <w:szCs w:val="24"/>
        </w:rPr>
        <w:t>αποκλειομένης</w:t>
      </w:r>
      <w:proofErr w:type="spellEnd"/>
      <w:r w:rsidRPr="003B50A8">
        <w:rPr>
          <w:rFonts w:ascii="Times New Roman" w:eastAsia="Aptos" w:hAnsi="Times New Roman" w:cs="Times New Roman"/>
          <w:sz w:val="24"/>
          <w:szCs w:val="24"/>
        </w:rPr>
        <w:t xml:space="preserve"> της ανάθεσης μέρους των εργασιών σε τρίτους,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 ότι οφείλει να συνεργάζεται και να τηρεί τις </w:t>
      </w:r>
      <w:proofErr w:type="spellStart"/>
      <w:r w:rsidRPr="003B50A8">
        <w:rPr>
          <w:rFonts w:ascii="Times New Roman" w:eastAsia="Aptos" w:hAnsi="Times New Roman" w:cs="Times New Roman"/>
          <w:sz w:val="24"/>
          <w:szCs w:val="24"/>
        </w:rPr>
        <w:t>δασοτεχνικές</w:t>
      </w:r>
      <w:proofErr w:type="spellEnd"/>
      <w:r w:rsidRPr="003B50A8">
        <w:rPr>
          <w:rFonts w:ascii="Times New Roman" w:eastAsia="Aptos" w:hAnsi="Times New Roman" w:cs="Times New Roman"/>
          <w:sz w:val="24"/>
          <w:szCs w:val="24"/>
        </w:rPr>
        <w:t xml:space="preserve"> οδηγίες της αρμόδιας Δασικής Υπηρεσίας καθώς και τα αναγκαία μέτρα υγείας και ασφάλειας, σύμφωνα με τις κείμενες διατάξεις,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lastRenderedPageBreak/>
        <w:t>- ότι οφείλει να εκτελεί εργασίες συντήρησης που αποβλέπουν στην προστασία του δάσους / δασικού συμπλέγματος καθ’ όλη τη διάρκεια της ανάθεσης, σύμφωνα με τις οδηγίες των αρμόδιων Δασικών Υπηρεσιών.</w:t>
      </w:r>
    </w:p>
    <w:p w:rsidR="003B50A8" w:rsidRPr="003B50A8" w:rsidRDefault="003B50A8" w:rsidP="003B50A8">
      <w:pPr>
        <w:spacing w:line="360" w:lineRule="auto"/>
        <w:jc w:val="both"/>
        <w:rPr>
          <w:rFonts w:ascii="Times New Roman" w:eastAsia="Aptos" w:hAnsi="Times New Roman" w:cs="Times New Roman"/>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5 </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Δικαίωμα συμμετοχής – Λόγοι αποκλεισμού</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 Δικαίωμα συμμετοχής στη διαδικασία ανάθεσης της υλοποίησης της διαχείρισης και εκμετάλλευσης δημοσίων δασών ή διαχειριστικών μονάδων έχουν οι εγγεγραμμένοι στο ΜΗ.ΔΑ.Σ.Ο. Δασικοί Συνεταιρισμοί Εργασίας (ΔΑ.Σ.Ε.), που πληρούν τις προϋποθέσεις της παρ. 2 του άρθρου 20 του ν. 5106/2024, και τα εγγεγραμμένα στο Μητρώο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Υβριδικά Συνεργατικά Σχήματα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που πληρούν τις προϋποθέσεις των παρ. 2 έως 7 του άρθρου 20 του ιδίου νόμου.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2. Αποκλείονται από τη συμμετοχή στη διαδικασία ανάθεσης οι ΔΑ.Σ.Ε. οι οποίοι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α) έχουν κηρυχθεί με απόφαση του αρμοδίου οργάνου έκπτωτοι και έχουν αποκλειστεί από την εκμετάλλευση δημοσίων δασών τα τρία (3) τελευταία έτη πριν τη δημοσίευση της πρόσκλησης,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β) τελούν υπό πτώχευση ή έχουν υπαχθεί σε διαδικασία εκκαθάρισης, σύμφωνα με τα άρθρα 32 και 34 του ν. 4423/2016 (Α΄ 182),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γ) έχουν αθετήσει τις υποχρεώσεις τους αναφορικά με την καταβολή φόρων ή εισφορών κοινωνικής ασφάλισης, κύριας και επικουρικής, και αυτό έχει διαπιστωθεί με δικαστική απόφαση ή διοικητική πράξη με τελεσίδικη και δεσμευτική ισχύ αντίστοιχα. Ο λόγος αποκλεισμού δεν ισχύει αν οι ΔΑ.Σ.Ε. έχουν εκπληρώσει τις υποχρεώσεις τους, είτε καταβάλλοντας τους φόρους ή τις εισφορές κοινωνικής ασφάλισης που οφείλουν, συμπεριλαμβανομένων των τόκων, προσαυξήσεων και προστίμων, είτε υπαγόμενοι σε δεσμευτικό διακανονισμό για την καταβολή τους.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3. Αποκλείεται από τη διαδικασία ανάθεσης ΔΑ.Σ.Ε., μέλος του Διοικητικού Συμβουλίου του οποίου έχει καταδικαστεί αμετάκλητα για κακούργημα ή εκ δόλου πλημμέλημα για παραβάσεις της δασικής νομοθεσίας.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 xml:space="preserve">4. Αποκλείονται από τη συμμετοχή στη διαδικασία ανάθεσης τα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α) μέλος των οποίων ή και το ίδιο έχει κηρυχθεί με απόφαση του αρμοδίου οργάνου έκπτωτο και έχει αποκλειστεί από την εκμετάλλευση δημοσίων δασών τα τρία (3) τελευταία έτη πριν από τη δημοσίευση της πρόσκλησης, β) μέλος των οποίων εμπίπτει σε μια από τις παρακάτω περιπτώσεις: </w:t>
      </w:r>
      <w:proofErr w:type="spellStart"/>
      <w:r w:rsidRPr="003B50A8">
        <w:rPr>
          <w:rFonts w:ascii="Times New Roman" w:eastAsia="Times New Roman" w:hAnsi="Times New Roman" w:cs="Times New Roman"/>
          <w:color w:val="000000"/>
          <w:kern w:val="0"/>
          <w:sz w:val="24"/>
          <w:szCs w:val="24"/>
          <w:lang w:eastAsia="el-GR"/>
        </w:rPr>
        <w:t>βα</w:t>
      </w:r>
      <w:proofErr w:type="spellEnd"/>
      <w:r w:rsidRPr="003B50A8">
        <w:rPr>
          <w:rFonts w:ascii="Times New Roman" w:eastAsia="Times New Roman" w:hAnsi="Times New Roman" w:cs="Times New Roman"/>
          <w:color w:val="000000"/>
          <w:kern w:val="0"/>
          <w:sz w:val="24"/>
          <w:szCs w:val="24"/>
          <w:lang w:eastAsia="el-GR"/>
        </w:rPr>
        <w:t xml:space="preserve">) τελεί υπό πτώχευση ή έχει υπαχθεί σε διαδικασία ειδικής εκκαθάρισης ή τελεί υπό αναγκαστική διαχείριση από εκκαθαριστή ή από δικαστήριο ή έχει υπαχθεί σε διαδικασία πτωχευτικού συμβιβασμού ή έχει αναστείλει τις επιχειρηματικές του δραστηριότητες ή έχει ενταχθεί σε διαδικασία εξυγίανσης και δεν τηρεί τους όρους αυτής, </w:t>
      </w:r>
      <w:proofErr w:type="spellStart"/>
      <w:r w:rsidRPr="003B50A8">
        <w:rPr>
          <w:rFonts w:ascii="Times New Roman" w:eastAsia="Times New Roman" w:hAnsi="Times New Roman" w:cs="Times New Roman"/>
          <w:color w:val="000000"/>
          <w:kern w:val="0"/>
          <w:sz w:val="24"/>
          <w:szCs w:val="24"/>
          <w:lang w:eastAsia="el-GR"/>
        </w:rPr>
        <w:t>ββ</w:t>
      </w:r>
      <w:proofErr w:type="spellEnd"/>
      <w:r w:rsidRPr="003B50A8">
        <w:rPr>
          <w:rFonts w:ascii="Times New Roman" w:eastAsia="Times New Roman" w:hAnsi="Times New Roman" w:cs="Times New Roman"/>
          <w:color w:val="000000"/>
          <w:kern w:val="0"/>
          <w:sz w:val="24"/>
          <w:szCs w:val="24"/>
          <w:lang w:eastAsia="el-GR"/>
        </w:rPr>
        <w:t xml:space="preserve">) έχει αθετήσει τις υποχρεώσεις του αναφορικά με την καταβολή φόρων ή εισφορών κοινωνικής ασφάλισης, κύριας και επικουρικής, και αυτό έχει διαπιστωθεί με δικαστική απόφαση ή διοικητική πράξη με τελεσίδικη και δεσμευτική ισχύ, αντίστοιχα. Ο λόγος αποκλεισμού δεν ισχύει εφόσον το μέλος εκπληρώσει τις υποχρεώσεις του, είτε καταβάλλοντας τους φόρους ή τις εισφορές κοινωνικής ασφάλισης που οφείλει, συμπεριλαμβανομένων των τόκων, προσαυξήσεων και προστίμων, είτε υπαγόμενο σε δεσμευτικό διακανονισμό για την καταβολή τους,  </w:t>
      </w:r>
      <w:proofErr w:type="spellStart"/>
      <w:r w:rsidRPr="003B50A8">
        <w:rPr>
          <w:rFonts w:ascii="Times New Roman" w:eastAsia="Times New Roman" w:hAnsi="Times New Roman" w:cs="Times New Roman"/>
          <w:color w:val="000000"/>
          <w:kern w:val="0"/>
          <w:sz w:val="24"/>
          <w:szCs w:val="24"/>
          <w:lang w:eastAsia="el-GR"/>
        </w:rPr>
        <w:t>βγ</w:t>
      </w:r>
      <w:proofErr w:type="spellEnd"/>
      <w:r w:rsidRPr="003B50A8">
        <w:rPr>
          <w:rFonts w:ascii="Times New Roman" w:eastAsia="Times New Roman" w:hAnsi="Times New Roman" w:cs="Times New Roman"/>
          <w:color w:val="000000"/>
          <w:kern w:val="0"/>
          <w:sz w:val="24"/>
          <w:szCs w:val="24"/>
          <w:lang w:eastAsia="el-GR"/>
        </w:rPr>
        <w:t xml:space="preserve">) </w:t>
      </w:r>
      <w:proofErr w:type="spellStart"/>
      <w:r w:rsidRPr="003B50A8">
        <w:rPr>
          <w:rFonts w:ascii="Times New Roman" w:eastAsia="Times New Roman" w:hAnsi="Times New Roman" w:cs="Times New Roman"/>
          <w:color w:val="000000"/>
          <w:kern w:val="0"/>
          <w:sz w:val="24"/>
          <w:szCs w:val="24"/>
          <w:lang w:eastAsia="el-GR"/>
        </w:rPr>
        <w:t>έχειν</w:t>
      </w:r>
      <w:proofErr w:type="spellEnd"/>
      <w:r w:rsidRPr="003B50A8">
        <w:rPr>
          <w:rFonts w:ascii="Times New Roman" w:eastAsia="Times New Roman" w:hAnsi="Times New Roman" w:cs="Times New Roman"/>
          <w:color w:val="000000"/>
          <w:kern w:val="0"/>
          <w:sz w:val="24"/>
          <w:szCs w:val="24"/>
          <w:lang w:eastAsia="el-GR"/>
        </w:rPr>
        <w:t xml:space="preserve"> εκδοθεί σε βάρος του μέσα σε χρονικό διάστημα δύο (2) ετών πριν από τη ημερομηνία δημοσίευσης της πρόσκλησης από τα αρμόδια ελεγκτικά όργανα της Επιθεώρησης Εργασίας πράξεις επιβολής προστίμου για παραβάσεις της εργατικής νομοθεσίας που χαρακτηρίζονται, σύμφωνα με την υπ’ αρ. 80016/31.8.2022 απόφαση της Υπουργού Εργασίας, Κοινωνικής Ασφάλισης και Κοινωνικών Υποθέσεων (Β΄ 4629), όπως εκάστοτε ισχύει, ως «υψηλής» ή «πολύ υψηλής» σοβαρότητας.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5. Αποκλείονται από τη συμμετοχή στη διαδικασία ανάθεσης τα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στα οποία συμμετέχουν α) Ρώσοι υπήκοοι ή φυσικά ή νομικά πρόσωπα, οντότητες ή φορείς που έχουν την έδρα τους στη Ρωσία, β) νομικά πρόσωπα, οντότητες ή φορείς των οποίων τα δικαιώματα ιδιοκτησίας κατέχουν, άμεσα ή έμμεσα, σε ποσοστό άνω του πενήντα τοις εκατό (50%) οντότητες της </w:t>
      </w:r>
      <w:proofErr w:type="spellStart"/>
      <w:r w:rsidRPr="003B50A8">
        <w:rPr>
          <w:rFonts w:ascii="Times New Roman" w:eastAsia="Times New Roman" w:hAnsi="Times New Roman" w:cs="Times New Roman"/>
          <w:color w:val="000000"/>
          <w:kern w:val="0"/>
          <w:sz w:val="24"/>
          <w:szCs w:val="24"/>
          <w:lang w:eastAsia="el-GR"/>
        </w:rPr>
        <w:t>περ</w:t>
      </w:r>
      <w:proofErr w:type="spellEnd"/>
      <w:r w:rsidRPr="003B50A8">
        <w:rPr>
          <w:rFonts w:ascii="Times New Roman" w:eastAsia="Times New Roman" w:hAnsi="Times New Roman" w:cs="Times New Roman"/>
          <w:color w:val="000000"/>
          <w:kern w:val="0"/>
          <w:sz w:val="24"/>
          <w:szCs w:val="24"/>
          <w:lang w:eastAsia="el-GR"/>
        </w:rPr>
        <w:t xml:space="preserve">. α), γ) φυσικά ή νομικά πρόσωπα, οντότητες ή φορείς που ενεργούν εξ ονόματος ή κατ’ εντολή οντότητας  ή φορέα των </w:t>
      </w:r>
      <w:proofErr w:type="spellStart"/>
      <w:r w:rsidRPr="003B50A8">
        <w:rPr>
          <w:rFonts w:ascii="Times New Roman" w:eastAsia="Times New Roman" w:hAnsi="Times New Roman" w:cs="Times New Roman"/>
          <w:color w:val="000000"/>
          <w:kern w:val="0"/>
          <w:sz w:val="24"/>
          <w:szCs w:val="24"/>
          <w:lang w:eastAsia="el-GR"/>
        </w:rPr>
        <w:t>περ</w:t>
      </w:r>
      <w:proofErr w:type="spellEnd"/>
      <w:r w:rsidRPr="003B50A8">
        <w:rPr>
          <w:rFonts w:ascii="Times New Roman" w:eastAsia="Times New Roman" w:hAnsi="Times New Roman" w:cs="Times New Roman"/>
          <w:color w:val="000000"/>
          <w:kern w:val="0"/>
          <w:sz w:val="24"/>
          <w:szCs w:val="24"/>
          <w:lang w:eastAsia="el-GR"/>
        </w:rPr>
        <w:t xml:space="preserve">. α) και β).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6. Αποκλείεται από τη συμμετοχή στη διαδικασία ανάθεσης τα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μέλος του διοικητικού, διευθυντικού ή εποπτικού οργάνου των μερών των οποίων έχει καταδικαστεί αμετάκλητα για κακούργημα ή εκ δόλου πλημμέλημα για παραβάσεις της δασικής </w:t>
      </w:r>
      <w:r w:rsidRPr="003B50A8">
        <w:rPr>
          <w:rFonts w:ascii="Times New Roman" w:eastAsia="Times New Roman" w:hAnsi="Times New Roman" w:cs="Times New Roman"/>
          <w:color w:val="000000"/>
          <w:kern w:val="0"/>
          <w:sz w:val="24"/>
          <w:szCs w:val="24"/>
          <w:lang w:eastAsia="el-GR"/>
        </w:rPr>
        <w:lastRenderedPageBreak/>
        <w:t xml:space="preserve">νομοθεσίας. Η υποχρέωση αποκλεισμού εφαρμόζεται και όταν το πρόσωπο σε βάρος του οποίου εκδόθηκε αμετάκλητη καταδικαστική απόφαση έχει εξουσία εκπροσώπησης, λήψης αποφάσεων ή άσκησης ελέγχου στο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Η υποχρέωση του προηγούμενου εδαφίου αφορά α) στις εταιρείες περιορισμένης ευθύνης, στις ιδιωτικές κεφαλαιουχικές εταιρείες, στις προσωπικές εταιρείες (ομόρρυθμες και ετερόρρυθμες) και στους διαχειριστές τους, β) στις ανώνυμες εταιρείες,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στους συνεταιρισμούς, τα μέλη του Διοικητικού Συμβουλίου, και δ) στις υπόλοιπες περιπτώσεις νομικών προσώπων και τον κατά περίπτωση νόμιμο εκπρόσωπο. </w:t>
      </w: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Άρθρο 6</w:t>
      </w:r>
    </w:p>
    <w:p w:rsidR="003B50A8" w:rsidRPr="003B50A8" w:rsidRDefault="003B50A8" w:rsidP="003B50A8">
      <w:pPr>
        <w:spacing w:line="360" w:lineRule="auto"/>
        <w:jc w:val="center"/>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Περιεχόμενο και τρόπος υποβολής της προσφοράς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 Οι προσφορές υποβάλλονται από τους ενδιαφερόμενους ηλεκτρονικά, στην ελληνική γλώσσα, στην ηλεκτρονική διεύθυνση το αργότερο μέχρι την ημέρα και ώρα που ορίζει η πρόσκληση του άρθρου 2 της παρούσας.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2.</w:t>
      </w:r>
      <w:r w:rsidRPr="003B50A8">
        <w:rPr>
          <w:rFonts w:ascii="Times New Roman" w:eastAsia="Aptos" w:hAnsi="Times New Roman" w:cs="Times New Roman"/>
          <w:b/>
          <w:bCs/>
          <w:sz w:val="24"/>
          <w:szCs w:val="24"/>
        </w:rPr>
        <w:t xml:space="preserve"> </w:t>
      </w:r>
      <w:r w:rsidRPr="003B50A8">
        <w:rPr>
          <w:rFonts w:ascii="Times New Roman" w:eastAsia="Aptos" w:hAnsi="Times New Roman" w:cs="Times New Roman"/>
          <w:sz w:val="24"/>
          <w:szCs w:val="24"/>
        </w:rPr>
        <w:t xml:space="preserve">Οι ενδιαφερόμενοι υποβάλλουν τις προσφορές τους ως εξής: </w:t>
      </w:r>
    </w:p>
    <w:p w:rsidR="003B50A8" w:rsidRPr="003B50A8" w:rsidRDefault="003B50A8" w:rsidP="003B50A8">
      <w:pPr>
        <w:spacing w:line="360" w:lineRule="auto"/>
        <w:jc w:val="both"/>
        <w:rPr>
          <w:rFonts w:ascii="Times New Roman" w:eastAsia="Aptos" w:hAnsi="Times New Roman" w:cs="Times New Roman"/>
          <w:sz w:val="24"/>
          <w:szCs w:val="24"/>
        </w:rPr>
      </w:pPr>
      <w:proofErr w:type="spellStart"/>
      <w:r w:rsidRPr="003B50A8">
        <w:rPr>
          <w:rFonts w:ascii="Times New Roman" w:eastAsia="Aptos" w:hAnsi="Times New Roman" w:cs="Times New Roman"/>
          <w:sz w:val="24"/>
          <w:szCs w:val="24"/>
          <w:lang w:val="en-US"/>
        </w:rPr>
        <w:t>i</w:t>
      </w:r>
      <w:proofErr w:type="spellEnd"/>
      <w:r w:rsidRPr="003B50A8">
        <w:rPr>
          <w:rFonts w:ascii="Times New Roman" w:eastAsia="Aptos" w:hAnsi="Times New Roman" w:cs="Times New Roman"/>
          <w:sz w:val="24"/>
          <w:szCs w:val="24"/>
        </w:rPr>
        <w:t xml:space="preserve">) </w:t>
      </w:r>
      <w:proofErr w:type="gramStart"/>
      <w:r w:rsidRPr="003B50A8">
        <w:rPr>
          <w:rFonts w:ascii="Times New Roman" w:eastAsia="Aptos" w:hAnsi="Times New Roman" w:cs="Times New Roman"/>
          <w:sz w:val="24"/>
          <w:szCs w:val="24"/>
        </w:rPr>
        <w:t>έναν</w:t>
      </w:r>
      <w:proofErr w:type="gramEnd"/>
      <w:r w:rsidRPr="003B50A8">
        <w:rPr>
          <w:rFonts w:ascii="Times New Roman" w:eastAsia="Aptos" w:hAnsi="Times New Roman" w:cs="Times New Roman"/>
          <w:sz w:val="24"/>
          <w:szCs w:val="24"/>
        </w:rPr>
        <w:t xml:space="preserve"> φάκελο με την ένδειξη «Δικαιολογητικά Συμμετοχής», στον οποίο περιλαμβάνονται τα δικαιολογητικά του άρθρου 7 της παρούσας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lang w:val="en-US"/>
        </w:rPr>
        <w:t>ii</w:t>
      </w:r>
      <w:r w:rsidRPr="003B50A8">
        <w:rPr>
          <w:rFonts w:ascii="Times New Roman" w:eastAsia="Aptos" w:hAnsi="Times New Roman" w:cs="Times New Roman"/>
          <w:sz w:val="24"/>
          <w:szCs w:val="24"/>
        </w:rPr>
        <w:t xml:space="preserve">) </w:t>
      </w:r>
      <w:bookmarkStart w:id="3" w:name="_Hlk172127998"/>
      <w:proofErr w:type="gramStart"/>
      <w:r w:rsidRPr="003B50A8">
        <w:rPr>
          <w:rFonts w:ascii="Times New Roman" w:eastAsia="Aptos" w:hAnsi="Times New Roman" w:cs="Times New Roman"/>
          <w:sz w:val="24"/>
          <w:szCs w:val="24"/>
        </w:rPr>
        <w:t>έναν</w:t>
      </w:r>
      <w:proofErr w:type="gramEnd"/>
      <w:r w:rsidRPr="003B50A8">
        <w:rPr>
          <w:rFonts w:ascii="Times New Roman" w:eastAsia="Aptos" w:hAnsi="Times New Roman" w:cs="Times New Roman"/>
          <w:sz w:val="24"/>
          <w:szCs w:val="24"/>
        </w:rPr>
        <w:t xml:space="preserve"> φάκελο με την ένδειξη «Τεχνική Έκθεση», </w:t>
      </w:r>
      <w:bookmarkEnd w:id="3"/>
      <w:r w:rsidRPr="003B50A8">
        <w:rPr>
          <w:rFonts w:ascii="Times New Roman" w:eastAsia="Aptos" w:hAnsi="Times New Roman" w:cs="Times New Roman"/>
          <w:sz w:val="24"/>
          <w:szCs w:val="24"/>
        </w:rPr>
        <w:t>στον οποίο περιλαμβάνονται τα δικαιολογητικά του άρθρου 8 της παρούσας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lang w:val="en-US"/>
        </w:rPr>
        <w:t>iii</w:t>
      </w:r>
      <w:r w:rsidRPr="003B50A8">
        <w:rPr>
          <w:rFonts w:ascii="Times New Roman" w:eastAsia="Aptos" w:hAnsi="Times New Roman" w:cs="Times New Roman"/>
          <w:sz w:val="24"/>
          <w:szCs w:val="24"/>
        </w:rPr>
        <w:t xml:space="preserve">) </w:t>
      </w:r>
      <w:proofErr w:type="gramStart"/>
      <w:r w:rsidRPr="003B50A8">
        <w:rPr>
          <w:rFonts w:ascii="Times New Roman" w:eastAsia="Aptos" w:hAnsi="Times New Roman" w:cs="Times New Roman"/>
          <w:sz w:val="24"/>
          <w:szCs w:val="24"/>
        </w:rPr>
        <w:t>ένα</w:t>
      </w:r>
      <w:proofErr w:type="gramEnd"/>
      <w:r w:rsidRPr="003B50A8">
        <w:rPr>
          <w:rFonts w:ascii="Times New Roman" w:eastAsia="Aptos" w:hAnsi="Times New Roman" w:cs="Times New Roman"/>
          <w:sz w:val="24"/>
          <w:szCs w:val="24"/>
        </w:rPr>
        <w:t xml:space="preserve"> φάκελο με την ένδειξη «Προσφορά», με το περιεχόμενο του άρθρου 9 της παρούσας.</w:t>
      </w:r>
    </w:p>
    <w:p w:rsidR="003B50A8" w:rsidRPr="003B50A8" w:rsidRDefault="003B50A8" w:rsidP="003B50A8">
      <w:pPr>
        <w:spacing w:line="360" w:lineRule="auto"/>
        <w:jc w:val="both"/>
        <w:rPr>
          <w:rFonts w:ascii="Times New Roman" w:eastAsia="Aptos" w:hAnsi="Times New Roman" w:cs="Times New Roman"/>
          <w:sz w:val="24"/>
          <w:szCs w:val="24"/>
        </w:rPr>
      </w:pP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Άρθρο 7</w:t>
      </w: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Δικαιολογητικά συμμετοχής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1. Οι ενδιαφερόμενοι φορείς υποβάλλουν τα παρακάτω δικαιολογητικά με τον τρόπο που ορίζει η πρόσκληση του άρθρου 2 της παρούσας: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spellStart"/>
      <w:r w:rsidRPr="003B50A8">
        <w:rPr>
          <w:rFonts w:ascii="Times New Roman" w:eastAsia="Times New Roman" w:hAnsi="Times New Roman" w:cs="Times New Roman"/>
          <w:color w:val="000000"/>
          <w:kern w:val="0"/>
          <w:sz w:val="24"/>
          <w:szCs w:val="24"/>
          <w:lang w:val="en-US" w:eastAsia="el-GR"/>
        </w:rPr>
        <w:t>i</w:t>
      </w:r>
      <w:proofErr w:type="spellEnd"/>
      <w:r w:rsidRPr="003B50A8">
        <w:rPr>
          <w:rFonts w:ascii="Times New Roman" w:eastAsia="Times New Roman" w:hAnsi="Times New Roman" w:cs="Times New Roman"/>
          <w:color w:val="000000"/>
          <w:kern w:val="0"/>
          <w:sz w:val="24"/>
          <w:szCs w:val="24"/>
          <w:lang w:eastAsia="el-GR"/>
        </w:rPr>
        <w:t>) Αίτηση συμμετοχής υπογεγραμμένη από τον νόμιμο εκπρόσωπο του ενδιαφερόμενου, η οποία υπέχει θέση υπεύθυνης δήλωσης του ν. 1599/1986 (Α΄ 75), με την οποία βεβαιώνει ότι αποδέχεται ανεπιφύλακτα τους όρους της πρόσκλησης.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w:t>
      </w:r>
      <w:r w:rsidRPr="003B50A8">
        <w:rPr>
          <w:rFonts w:ascii="Times New Roman" w:eastAsia="Times New Roman" w:hAnsi="Times New Roman" w:cs="Times New Roman"/>
          <w:color w:val="000000"/>
          <w:kern w:val="0"/>
          <w:sz w:val="24"/>
          <w:szCs w:val="24"/>
          <w:lang w:eastAsia="el-GR"/>
        </w:rPr>
        <w:t xml:space="preserve">) Το καταστατικό του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iii</w:t>
      </w:r>
      <w:r w:rsidRPr="003B50A8">
        <w:rPr>
          <w:rFonts w:ascii="Times New Roman" w:eastAsia="Times New Roman" w:hAnsi="Times New Roman" w:cs="Times New Roman"/>
          <w:color w:val="000000"/>
          <w:kern w:val="0"/>
          <w:sz w:val="24"/>
          <w:szCs w:val="24"/>
          <w:lang w:eastAsia="el-GR"/>
        </w:rPr>
        <w:t xml:space="preserve">) Βεβαίωση εγγραφής και </w:t>
      </w:r>
      <w:proofErr w:type="spellStart"/>
      <w:r w:rsidRPr="003B50A8">
        <w:rPr>
          <w:rFonts w:ascii="Times New Roman" w:eastAsia="Times New Roman" w:hAnsi="Times New Roman" w:cs="Times New Roman"/>
          <w:color w:val="000000"/>
          <w:kern w:val="0"/>
          <w:sz w:val="24"/>
          <w:szCs w:val="24"/>
          <w:lang w:eastAsia="el-GR"/>
        </w:rPr>
        <w:t>επικαιροποίησης</w:t>
      </w:r>
      <w:proofErr w:type="spellEnd"/>
      <w:r w:rsidRPr="003B50A8">
        <w:rPr>
          <w:rFonts w:ascii="Times New Roman" w:eastAsia="Times New Roman" w:hAnsi="Times New Roman" w:cs="Times New Roman"/>
          <w:color w:val="000000"/>
          <w:kern w:val="0"/>
          <w:sz w:val="24"/>
          <w:szCs w:val="24"/>
          <w:lang w:eastAsia="el-GR"/>
        </w:rPr>
        <w:t xml:space="preserve"> στοιχείων στο Μητρώο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του άρθρου 20 του ν. 5106/2024 (Α’ 63)</w:t>
      </w:r>
    </w:p>
    <w:p w:rsidR="003B50A8" w:rsidRPr="003B50A8" w:rsidRDefault="003B50A8" w:rsidP="003B50A8">
      <w:pPr>
        <w:spacing w:line="360" w:lineRule="auto"/>
        <w:jc w:val="both"/>
        <w:rPr>
          <w:rFonts w:ascii="Times New Roman" w:eastAsia="Aptos" w:hAnsi="Times New Roman" w:cs="Times New Roman"/>
          <w:color w:val="000000"/>
          <w:sz w:val="24"/>
          <w:szCs w:val="24"/>
        </w:rPr>
      </w:pPr>
      <w:r w:rsidRPr="003B50A8">
        <w:rPr>
          <w:rFonts w:ascii="Times New Roman" w:eastAsia="Times New Roman" w:hAnsi="Times New Roman" w:cs="Times New Roman"/>
          <w:color w:val="000000"/>
          <w:kern w:val="0"/>
          <w:sz w:val="24"/>
          <w:szCs w:val="24"/>
          <w:lang w:val="en-US" w:eastAsia="el-GR"/>
        </w:rPr>
        <w:t>iv</w:t>
      </w:r>
      <w:r w:rsidRPr="003B50A8">
        <w:rPr>
          <w:rFonts w:ascii="Times New Roman" w:eastAsia="Times New Roman" w:hAnsi="Times New Roman" w:cs="Times New Roman"/>
          <w:color w:val="000000"/>
          <w:kern w:val="0"/>
          <w:sz w:val="24"/>
          <w:szCs w:val="24"/>
          <w:lang w:eastAsia="el-GR"/>
        </w:rPr>
        <w:t>) Εγγυητική Επιστολή Συμμετοχής το ύψος της οποίας προσδιορίζεται σε ποσοστό τέσσερα τοις εκατό (4%) επί της προϋπολογιζόμενης αξίας της σύμβασης, όπως αυτή ορίζεται στην πρόσκληση του άρθρου 2 της παρούσας και διάρκειας τουλάχιστον δώδεκα (12) μηνών.</w:t>
      </w:r>
      <w:r w:rsidRPr="003B50A8">
        <w:rPr>
          <w:rFonts w:ascii="Times New Roman" w:eastAsia="Aptos" w:hAnsi="Times New Roman" w:cs="Times New Roman"/>
          <w:color w:val="000000"/>
          <w:sz w:val="24"/>
          <w:szCs w:val="24"/>
        </w:rPr>
        <w:t xml:space="preserve"> Η Εγγυητική Επιστολή Συμμετοχής δύναται να εκδίδεται από πιστωτικά ιδρύματα </w:t>
      </w:r>
      <w:r w:rsidRPr="003B50A8">
        <w:rPr>
          <w:rFonts w:ascii="Times New Roman" w:eastAsia="Aptos" w:hAnsi="Times New Roman" w:cs="Times New Roman"/>
          <w:sz w:val="24"/>
          <w:szCs w:val="24"/>
        </w:rPr>
        <w:t xml:space="preserve">ή χρηματοδοτικά ιδρύματα ή ασφαλιστικές επιχειρήσεις κατά την έννοια των περιπτώσεων </w:t>
      </w:r>
      <w:proofErr w:type="spellStart"/>
      <w:r w:rsidRPr="003B50A8">
        <w:rPr>
          <w:rFonts w:ascii="Times New Roman" w:eastAsia="Aptos" w:hAnsi="Times New Roman" w:cs="Times New Roman"/>
          <w:sz w:val="24"/>
          <w:szCs w:val="24"/>
        </w:rPr>
        <w:t>β΄</w:t>
      </w:r>
      <w:proofErr w:type="spellEnd"/>
      <w:r w:rsidRPr="003B50A8">
        <w:rPr>
          <w:rFonts w:ascii="Times New Roman" w:eastAsia="Aptos" w:hAnsi="Times New Roman" w:cs="Times New Roman"/>
          <w:sz w:val="24"/>
          <w:szCs w:val="24"/>
        </w:rPr>
        <w:t xml:space="preserve"> και </w:t>
      </w:r>
      <w:proofErr w:type="spellStart"/>
      <w:r w:rsidRPr="003B50A8">
        <w:rPr>
          <w:rFonts w:ascii="Times New Roman" w:eastAsia="Aptos" w:hAnsi="Times New Roman" w:cs="Times New Roman"/>
          <w:sz w:val="24"/>
          <w:szCs w:val="24"/>
        </w:rPr>
        <w:t>γ΄</w:t>
      </w:r>
      <w:proofErr w:type="spellEnd"/>
      <w:r w:rsidRPr="003B50A8">
        <w:rPr>
          <w:rFonts w:ascii="Times New Roman" w:eastAsia="Aptos" w:hAnsi="Times New Roman" w:cs="Times New Roman"/>
          <w:sz w:val="24"/>
          <w:szCs w:val="24"/>
        </w:rPr>
        <w:t xml:space="preserve"> της παρ. 1 του άρθρου 14 του ν. 4364/ 2016 (Α΄13), που λειτουργούν νόμιμα στα κράτη - μέλη της Ένωσης</w:t>
      </w:r>
      <w:r w:rsidRPr="003B50A8">
        <w:rPr>
          <w:rFonts w:ascii="Times New Roman" w:eastAsia="Aptos" w:hAnsi="Times New Roman" w:cs="Times New Roman"/>
          <w:color w:val="000000"/>
          <w:sz w:val="24"/>
          <w:szCs w:val="24"/>
        </w:rPr>
        <w:t xml:space="preserve"> ή του Ευρωπαϊκού Οικονομικού Χώρου ή στα κράτη-μέρη της ΣΔΣ και έχουν, σύμφωνα με τις ισχύουσες διατάξεις, το δικαίωμα αυτό ή να παρέχεται  με γραμμάτιο του Ταμείου Παρακαταθηκών και Δανείων με παρακατάθεση σε αυτό του αντίστοιχου χρηματικού ποσού. </w:t>
      </w:r>
    </w:p>
    <w:p w:rsidR="003B50A8" w:rsidRPr="003B50A8" w:rsidRDefault="003B50A8" w:rsidP="003B50A8">
      <w:pPr>
        <w:spacing w:line="360" w:lineRule="auto"/>
        <w:jc w:val="both"/>
        <w:rPr>
          <w:rFonts w:ascii="Times New Roman" w:eastAsia="Aptos" w:hAnsi="Times New Roman" w:cs="Times New Roman"/>
          <w:color w:val="000000"/>
          <w:sz w:val="24"/>
          <w:szCs w:val="24"/>
        </w:rPr>
      </w:pPr>
      <w:r w:rsidRPr="003B50A8">
        <w:rPr>
          <w:rFonts w:ascii="Times New Roman" w:eastAsia="Aptos" w:hAnsi="Times New Roman" w:cs="Times New Roman"/>
          <w:bCs/>
          <w:sz w:val="24"/>
          <w:szCs w:val="24"/>
          <w:lang w:val="en-US"/>
        </w:rPr>
        <w:t>v</w:t>
      </w:r>
      <w:r w:rsidRPr="003B50A8">
        <w:rPr>
          <w:rFonts w:ascii="Times New Roman" w:eastAsia="Aptos" w:hAnsi="Times New Roman" w:cs="Times New Roman"/>
          <w:bCs/>
          <w:sz w:val="24"/>
          <w:szCs w:val="24"/>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 </w:t>
      </w:r>
      <w:r w:rsidRPr="003B50A8">
        <w:rPr>
          <w:rFonts w:ascii="Times New Roman" w:eastAsia="Aptos" w:hAnsi="Times New Roman" w:cs="Times New Roman"/>
          <w:color w:val="000000"/>
          <w:sz w:val="24"/>
          <w:szCs w:val="24"/>
        </w:rPr>
        <w:t xml:space="preserve">Η υποχρέωση προσκόμισης του ως άνω πιστοποιητικού αφορά τους Δ.Α.ΣΕ. και τα μέλη του </w:t>
      </w:r>
      <w:proofErr w:type="spellStart"/>
      <w:r w:rsidRPr="003B50A8">
        <w:rPr>
          <w:rFonts w:ascii="Times New Roman" w:eastAsia="Aptos" w:hAnsi="Times New Roman" w:cs="Times New Roman"/>
          <w:color w:val="000000"/>
          <w:sz w:val="24"/>
          <w:szCs w:val="24"/>
        </w:rPr>
        <w:t>Υ.Σ.Σχη</w:t>
      </w:r>
      <w:proofErr w:type="spellEnd"/>
      <w:r w:rsidRPr="003B50A8">
        <w:rPr>
          <w:rFonts w:ascii="Times New Roman" w:eastAsia="Aptos" w:hAnsi="Times New Roman" w:cs="Times New Roman"/>
          <w:color w:val="000000"/>
          <w:sz w:val="24"/>
          <w:szCs w:val="24"/>
        </w:rPr>
        <w:t xml:space="preserve">. </w:t>
      </w:r>
      <w:r w:rsidRPr="003B50A8">
        <w:rPr>
          <w:rFonts w:ascii="Times New Roman" w:eastAsia="Aptos" w:hAnsi="Times New Roman" w:cs="Times New Roman"/>
          <w:bCs/>
          <w:sz w:val="24"/>
          <w:szCs w:val="24"/>
        </w:rPr>
        <w:t xml:space="preserve">Το ανωτέρω πιστοποιητικό θα πρέπει να έχει εκδοθεί </w:t>
      </w:r>
      <w:r w:rsidRPr="003B50A8">
        <w:rPr>
          <w:rFonts w:ascii="Times New Roman" w:eastAsia="Aptos" w:hAnsi="Times New Roman" w:cs="Times New Roman"/>
          <w:color w:val="000000"/>
          <w:sz w:val="24"/>
          <w:szCs w:val="24"/>
        </w:rPr>
        <w:t>έως τρεις (3) μήνες πριν από την υποβολή του.</w:t>
      </w:r>
    </w:p>
    <w:p w:rsidR="003B50A8" w:rsidRPr="003B50A8" w:rsidRDefault="003B50A8" w:rsidP="003B50A8">
      <w:pPr>
        <w:spacing w:line="360" w:lineRule="auto"/>
        <w:jc w:val="both"/>
        <w:rPr>
          <w:rFonts w:ascii="Times New Roman" w:eastAsia="Aptos" w:hAnsi="Times New Roman" w:cs="Times New Roman"/>
          <w:sz w:val="24"/>
          <w:szCs w:val="24"/>
        </w:rPr>
      </w:pPr>
      <w:proofErr w:type="gramStart"/>
      <w:r w:rsidRPr="003B50A8">
        <w:rPr>
          <w:rFonts w:ascii="Times New Roman" w:eastAsia="Aptos" w:hAnsi="Times New Roman" w:cs="Times New Roman"/>
          <w:bCs/>
          <w:sz w:val="24"/>
          <w:szCs w:val="24"/>
          <w:lang w:val="en-US"/>
        </w:rPr>
        <w:t>vi</w:t>
      </w:r>
      <w:r w:rsidRPr="003B50A8">
        <w:rPr>
          <w:rFonts w:ascii="Times New Roman" w:eastAsia="Aptos" w:hAnsi="Times New Roman" w:cs="Times New Roman"/>
          <w:bCs/>
          <w:sz w:val="24"/>
          <w:szCs w:val="24"/>
        </w:rPr>
        <w:t>) Π</w:t>
      </w:r>
      <w:r w:rsidRPr="003B50A8">
        <w:rPr>
          <w:rFonts w:ascii="Times New Roman" w:eastAsia="Aptos" w:hAnsi="Times New Roman" w:cs="Times New Roman"/>
          <w:sz w:val="24"/>
          <w:szCs w:val="24"/>
        </w:rPr>
        <w:t>ιστοποιητικό</w:t>
      </w:r>
      <w:proofErr w:type="gramEnd"/>
      <w:r w:rsidRPr="003B50A8">
        <w:rPr>
          <w:rFonts w:ascii="Times New Roman" w:eastAsia="Aptos" w:hAnsi="Times New Roman" w:cs="Times New Roman"/>
          <w:sz w:val="24"/>
          <w:szCs w:val="24"/>
        </w:rPr>
        <w:t xml:space="preserve"> του Γ.Ε.Μ.Η., από το οποίο προκύπτει ότι το νομικό πρόσωπο δεν έχει λυθεί και τεθεί υπό εκκαθάριση με απόφαση των εταίρων.</w:t>
      </w:r>
    </w:p>
    <w:p w:rsidR="003B50A8" w:rsidRPr="003B50A8" w:rsidRDefault="003B50A8" w:rsidP="003B50A8">
      <w:pPr>
        <w:spacing w:line="360" w:lineRule="auto"/>
        <w:jc w:val="both"/>
        <w:rPr>
          <w:rFonts w:ascii="Times New Roman" w:eastAsia="Aptos" w:hAnsi="Times New Roman" w:cs="Times New Roman"/>
          <w:bCs/>
          <w:sz w:val="24"/>
          <w:szCs w:val="24"/>
        </w:rPr>
      </w:pPr>
      <w:r w:rsidRPr="003B50A8">
        <w:rPr>
          <w:rFonts w:ascii="Times New Roman" w:eastAsia="Aptos" w:hAnsi="Times New Roman" w:cs="Times New Roman"/>
          <w:bCs/>
          <w:sz w:val="24"/>
          <w:szCs w:val="24"/>
        </w:rPr>
        <w:lastRenderedPageBreak/>
        <w:t xml:space="preserve">vii) Αποδεικτικό φορολογικής ενημερότητας. Η υποχρέωση προσκόμισης του πιστοποιητικού αφορά τους Δ.Α.ΣΕ. και τα μέλη του </w:t>
      </w:r>
      <w:proofErr w:type="spellStart"/>
      <w:r w:rsidRPr="003B50A8">
        <w:rPr>
          <w:rFonts w:ascii="Times New Roman" w:eastAsia="Aptos" w:hAnsi="Times New Roman" w:cs="Times New Roman"/>
          <w:bCs/>
          <w:sz w:val="24"/>
          <w:szCs w:val="24"/>
        </w:rPr>
        <w:t>Υ.Σ.Σχη</w:t>
      </w:r>
      <w:proofErr w:type="spellEnd"/>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viii</w:t>
      </w:r>
      <w:r w:rsidRPr="003B50A8">
        <w:rPr>
          <w:rFonts w:ascii="Times New Roman" w:eastAsia="Times New Roman" w:hAnsi="Times New Roman" w:cs="Times New Roman"/>
          <w:color w:val="000000"/>
          <w:kern w:val="0"/>
          <w:sz w:val="24"/>
          <w:szCs w:val="24"/>
          <w:lang w:eastAsia="el-GR"/>
        </w:rPr>
        <w:t>) Αποδεικτικό ασφαλιστικής ενημερότητας.</w:t>
      </w:r>
      <w:r w:rsidRPr="003B50A8">
        <w:rPr>
          <w:rFonts w:ascii="Times New Roman" w:eastAsia="Aptos" w:hAnsi="Times New Roman" w:cs="Times New Roman"/>
          <w:color w:val="000000"/>
          <w:sz w:val="24"/>
          <w:szCs w:val="24"/>
        </w:rPr>
        <w:t xml:space="preserve"> Η υποχρέωση προσκόμισης του πιστοποιητικού αφορά τους Δ.Α.Σ.Ε. και τα μέλη του </w:t>
      </w:r>
      <w:proofErr w:type="spellStart"/>
      <w:r w:rsidRPr="003B50A8">
        <w:rPr>
          <w:rFonts w:ascii="Times New Roman" w:eastAsia="Aptos" w:hAnsi="Times New Roman" w:cs="Times New Roman"/>
          <w:color w:val="000000"/>
          <w:sz w:val="24"/>
          <w:szCs w:val="24"/>
        </w:rPr>
        <w:t>Υ.Σ.Σχη</w:t>
      </w:r>
      <w:proofErr w:type="spellEnd"/>
      <w:r w:rsidRPr="003B50A8">
        <w:rPr>
          <w:rFonts w:ascii="Times New Roman" w:eastAsia="Aptos" w:hAnsi="Times New Roman" w:cs="Times New Roman"/>
          <w:color w:val="000000"/>
          <w:sz w:val="24"/>
          <w:szCs w:val="24"/>
        </w:rPr>
        <w:t xml:space="preserve">. </w:t>
      </w:r>
    </w:p>
    <w:p w:rsidR="003B50A8" w:rsidRPr="003B50A8" w:rsidRDefault="003B50A8" w:rsidP="003B50A8">
      <w:pPr>
        <w:spacing w:line="360" w:lineRule="auto"/>
        <w:jc w:val="both"/>
        <w:rPr>
          <w:rFonts w:ascii="Times New Roman" w:eastAsia="Aptos" w:hAnsi="Times New Roman" w:cs="Times New Roman"/>
          <w:color w:val="000000"/>
          <w:sz w:val="24"/>
          <w:szCs w:val="24"/>
        </w:rPr>
      </w:pPr>
      <w:r w:rsidRPr="003B50A8">
        <w:rPr>
          <w:rFonts w:ascii="Times New Roman" w:eastAsia="Times New Roman" w:hAnsi="Times New Roman" w:cs="Times New Roman"/>
          <w:color w:val="000000"/>
          <w:kern w:val="0"/>
          <w:sz w:val="24"/>
          <w:szCs w:val="24"/>
          <w:lang w:val="en-US" w:eastAsia="el-GR"/>
        </w:rPr>
        <w:t>ix</w:t>
      </w:r>
      <w:r w:rsidRPr="003B50A8">
        <w:rPr>
          <w:rFonts w:ascii="Times New Roman" w:eastAsia="Times New Roman" w:hAnsi="Times New Roman" w:cs="Times New Roman"/>
          <w:color w:val="000000"/>
          <w:kern w:val="0"/>
          <w:sz w:val="24"/>
          <w:szCs w:val="24"/>
          <w:lang w:eastAsia="el-GR"/>
        </w:rPr>
        <w:t xml:space="preserve">) </w:t>
      </w:r>
      <w:r w:rsidRPr="003B50A8">
        <w:rPr>
          <w:rFonts w:ascii="Times New Roman" w:eastAsia="Aptos" w:hAnsi="Times New Roman" w:cs="Times New Roman"/>
          <w:sz w:val="24"/>
          <w:szCs w:val="24"/>
        </w:rPr>
        <w:t xml:space="preserve">Απόσπασμα ποινικού μητρώου, από το οποίο προκύπτει ότι δεν συντρέχουν οι λόγοι αποκλεισμού του άρθρου 4 της παρούσας, </w:t>
      </w:r>
      <w:r w:rsidRPr="003B50A8">
        <w:rPr>
          <w:rFonts w:ascii="Times New Roman" w:eastAsia="Aptos" w:hAnsi="Times New Roman" w:cs="Times New Roman"/>
          <w:color w:val="000000"/>
          <w:sz w:val="24"/>
          <w:szCs w:val="24"/>
        </w:rPr>
        <w:t>το οποίο θα πρέπει να έχει εκδοθεί έως τρεις (3) μήνες πριν από την υποβολή του. Η υποχρέωση προσκόμισης του ως άνω αποσπάσματος αφορά  στα μέλη</w:t>
      </w:r>
      <w:r w:rsidRPr="003B50A8">
        <w:rPr>
          <w:rFonts w:ascii="Times New Roman" w:eastAsia="Times New Roman" w:hAnsi="Times New Roman" w:cs="Times New Roman"/>
          <w:color w:val="000000"/>
          <w:kern w:val="0"/>
          <w:sz w:val="24"/>
          <w:szCs w:val="24"/>
          <w:lang w:eastAsia="el-GR"/>
        </w:rPr>
        <w:t xml:space="preserve"> του Διοικητικού Συμβουλίου του ΔΑ.Σ.Ε  </w:t>
      </w:r>
      <w:r w:rsidRPr="003B50A8">
        <w:rPr>
          <w:rFonts w:ascii="Times New Roman" w:eastAsia="Aptos" w:hAnsi="Times New Roman" w:cs="Times New Roman"/>
          <w:color w:val="000000"/>
          <w:sz w:val="24"/>
          <w:szCs w:val="24"/>
        </w:rPr>
        <w:t xml:space="preserve">και στα μέλη του διοικητικού, διευθυντικού ή εποπτικού οργάνου του νομικού προσώπου που συμμετέχει στο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w:t>
      </w:r>
      <w:r w:rsidRPr="003B50A8">
        <w:rPr>
          <w:rFonts w:ascii="Times New Roman" w:eastAsia="Aptos" w:hAnsi="Times New Roman" w:cs="Times New Roman"/>
          <w:color w:val="000000"/>
          <w:sz w:val="24"/>
          <w:szCs w:val="24"/>
        </w:rPr>
        <w:t>και τα οποία  έχουν εξουσία εκπροσώπησης, λήψης αποφάσεων ή ελέγχου.</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gramStart"/>
      <w:r w:rsidRPr="003B50A8">
        <w:rPr>
          <w:rFonts w:ascii="Times New Roman" w:eastAsia="Aptos" w:hAnsi="Times New Roman" w:cs="Times New Roman"/>
          <w:color w:val="000000"/>
          <w:sz w:val="24"/>
          <w:szCs w:val="24"/>
          <w:lang w:val="en-US"/>
        </w:rPr>
        <w:t>x</w:t>
      </w:r>
      <w:r w:rsidRPr="003B50A8">
        <w:rPr>
          <w:rFonts w:ascii="Times New Roman" w:eastAsia="Aptos" w:hAnsi="Times New Roman" w:cs="Times New Roman"/>
          <w:color w:val="000000"/>
          <w:sz w:val="24"/>
          <w:szCs w:val="24"/>
        </w:rPr>
        <w:t xml:space="preserve">) Βεβαίωση της Επιθεώρησης Εργασίας ότι δεν </w:t>
      </w:r>
      <w:r w:rsidRPr="003B50A8">
        <w:rPr>
          <w:rFonts w:ascii="Times New Roman" w:eastAsia="Times New Roman" w:hAnsi="Times New Roman" w:cs="Times New Roman"/>
          <w:color w:val="000000"/>
          <w:kern w:val="0"/>
          <w:sz w:val="24"/>
          <w:szCs w:val="24"/>
          <w:lang w:eastAsia="el-GR"/>
        </w:rPr>
        <w:t>έχει εκδοθεί σε βάρος του μέσα σε χρονικό διάστημα δύο (2) ετών πριν από τη ημερομηνία δημοσίευσης της πρόσκλησης από τα αρμόδια ελεγκτικά όργανα της υπηρεσίας αυτής πράξεις επιβολής προστίμου για παραβάσεις της εργατικής νομοθεσίας που χαρακτηρίζονται, σύμφωνα με την υπ’ αρ.</w:t>
      </w:r>
      <w:proofErr w:type="gramEnd"/>
      <w:r w:rsidRPr="003B50A8">
        <w:rPr>
          <w:rFonts w:ascii="Times New Roman" w:eastAsia="Times New Roman" w:hAnsi="Times New Roman" w:cs="Times New Roman"/>
          <w:color w:val="000000"/>
          <w:kern w:val="0"/>
          <w:sz w:val="24"/>
          <w:szCs w:val="24"/>
          <w:lang w:eastAsia="el-GR"/>
        </w:rPr>
        <w:t xml:space="preserve"> 80016/31.8.2022 απόφαση της Υπουργού Εργασίας, Κοινωνικής Ασφάλισης και Κοινωνικών Υποθέσεων (Β΄ 4629), όπως εκάστοτε ισχύει, ως «υψηλής» ή «πολύ υψηλής» σοβαρότητας.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2. Εκτός των δικαιολογητικών της παραγράφου 1 του παρόντος άρθρου, τα φυσικά ή νομικά πρόσωπα που συμμετέχουν στο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εξαιρουμένων των ΔΑ.Σ.Ε. υποβάλλουν:</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spellStart"/>
      <w:r w:rsidRPr="003B50A8">
        <w:rPr>
          <w:rFonts w:ascii="Times New Roman" w:eastAsia="Times New Roman" w:hAnsi="Times New Roman" w:cs="Times New Roman"/>
          <w:color w:val="000000"/>
          <w:kern w:val="0"/>
          <w:sz w:val="24"/>
          <w:szCs w:val="24"/>
          <w:lang w:val="en-US" w:eastAsia="el-GR"/>
        </w:rPr>
        <w:t>i</w:t>
      </w:r>
      <w:proofErr w:type="spellEnd"/>
      <w:r w:rsidRPr="003B50A8">
        <w:rPr>
          <w:rFonts w:ascii="Times New Roman" w:eastAsia="Times New Roman" w:hAnsi="Times New Roman" w:cs="Times New Roman"/>
          <w:color w:val="000000"/>
          <w:kern w:val="0"/>
          <w:sz w:val="24"/>
          <w:szCs w:val="24"/>
          <w:lang w:eastAsia="el-GR"/>
        </w:rPr>
        <w:t>) Βεβαίωση εγγραφής στο Γ.Ε.ΜΗ., από την οποία προκύπτει η ημερομηνία εγγραφής του σε αυτό.</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w:t>
      </w:r>
      <w:r w:rsidRPr="003B50A8">
        <w:rPr>
          <w:rFonts w:ascii="Times New Roman" w:eastAsia="Times New Roman" w:hAnsi="Times New Roman" w:cs="Times New Roman"/>
          <w:color w:val="000000"/>
          <w:kern w:val="0"/>
          <w:sz w:val="24"/>
          <w:szCs w:val="24"/>
          <w:lang w:eastAsia="el-GR"/>
        </w:rPr>
        <w:t>) Βεβαίωση με τα Στοιχεία Μητρώου Επιχείρησης από την Ανεξάρτητη Αρχή Δημοσίων Εσόδων, όπου εμφαίνεται ο ΚΑΔ τους.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iii</w:t>
      </w:r>
      <w:r w:rsidRPr="003B50A8">
        <w:rPr>
          <w:rFonts w:ascii="Times New Roman" w:eastAsia="Times New Roman" w:hAnsi="Times New Roman" w:cs="Times New Roman"/>
          <w:color w:val="000000"/>
          <w:kern w:val="0"/>
          <w:sz w:val="24"/>
          <w:szCs w:val="24"/>
          <w:lang w:eastAsia="el-GR"/>
        </w:rPr>
        <w:t xml:space="preserve">) Ισολογισμούς ή οικονομικές καταστάσεις των τελευταίων τριών (3) ετών πριν την δημοσίευση της πρόσκλησης, από τις οποίες προκύπτει ο γενικός ετήσιος κύκλος εργασιών τους και ο ειδικός ετήσιος κύκλος εργασιών τους που αφορά στη μεταποίηση </w:t>
      </w:r>
      <w:r w:rsidRPr="003B50A8">
        <w:rPr>
          <w:rFonts w:ascii="Times New Roman" w:eastAsia="Times New Roman" w:hAnsi="Times New Roman" w:cs="Times New Roman"/>
          <w:color w:val="000000"/>
          <w:kern w:val="0"/>
          <w:sz w:val="24"/>
          <w:szCs w:val="24"/>
          <w:lang w:eastAsia="el-GR"/>
        </w:rPr>
        <w:lastRenderedPageBreak/>
        <w:t>ξυλείας και προϊόντων αυτής. Σε περίπτωση κατά την οποία ο όρος του κύκλου εργασιών και του ειδικού κύκλου εργασιών σύμφωνα με το άρθρο 20 παρ. 3 γ) του ν. 5106/2024 πληρούται αθροιστικά από περισσότερα του ενός μέλη ενώσεων ή κοινοπρακτικών σχημάτων προσκομίζονται οι ισολογισμοί ή οι οικονομικές καταστάσεις των τελευταίων τριών (3) ετών των εν λόγω μελών.</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gramStart"/>
      <w:r w:rsidRPr="003B50A8">
        <w:rPr>
          <w:rFonts w:ascii="Times New Roman" w:eastAsia="Times New Roman" w:hAnsi="Times New Roman" w:cs="Times New Roman"/>
          <w:color w:val="000000"/>
          <w:kern w:val="0"/>
          <w:sz w:val="24"/>
          <w:szCs w:val="24"/>
          <w:lang w:val="en-US" w:eastAsia="el-GR"/>
        </w:rPr>
        <w:t>iv</w:t>
      </w:r>
      <w:r w:rsidRPr="003B50A8">
        <w:rPr>
          <w:rFonts w:ascii="Times New Roman" w:eastAsia="Times New Roman" w:hAnsi="Times New Roman" w:cs="Times New Roman"/>
          <w:color w:val="000000"/>
          <w:kern w:val="0"/>
          <w:sz w:val="24"/>
          <w:szCs w:val="24"/>
          <w:lang w:eastAsia="el-GR"/>
        </w:rPr>
        <w:t>) Σε</w:t>
      </w:r>
      <w:proofErr w:type="gramEnd"/>
      <w:r w:rsidRPr="003B50A8">
        <w:rPr>
          <w:rFonts w:ascii="Times New Roman" w:eastAsia="Times New Roman" w:hAnsi="Times New Roman" w:cs="Times New Roman"/>
          <w:color w:val="000000"/>
          <w:kern w:val="0"/>
          <w:sz w:val="24"/>
          <w:szCs w:val="24"/>
          <w:lang w:eastAsia="el-GR"/>
        </w:rPr>
        <w:t xml:space="preserve"> περίπτωση που τα μέλη του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έχουν ως κύριο αντικείμενο δραστηριότητας τη μεταποίηση ξυλείας και προϊόντων αυτής, άδεια λειτουργίας ή γνωστοποίηση λειτουργίας.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v</w:t>
      </w:r>
      <w:r w:rsidRPr="003B50A8">
        <w:rPr>
          <w:rFonts w:ascii="Times New Roman" w:eastAsia="Times New Roman" w:hAnsi="Times New Roman" w:cs="Times New Roman"/>
          <w:color w:val="000000"/>
          <w:kern w:val="0"/>
          <w:sz w:val="24"/>
          <w:szCs w:val="24"/>
          <w:lang w:eastAsia="el-GR"/>
        </w:rPr>
        <w:t xml:space="preserve">) Σε περίπτωση που τα μέλη του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διαθέτουν μονάδες ηλεκτροπαραγωγής ή συμπαραγωγής με χρήση βιομάζας, αποδεικτικό χορήγησης οριστικής προσφοράς σύνδεσης από τον Διαχειριστή του Δικτύου (ΔΕΔΔΗΕ) ή τον Διαχειριστή του Συστήματος (ΑΔΜΗΕ), που έχει εκδοθεί πριν τη δημοσίευση της πρόσκλησης του άρθρου 2 της παρούσας.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gramStart"/>
      <w:r w:rsidRPr="003B50A8">
        <w:rPr>
          <w:rFonts w:ascii="Times New Roman" w:eastAsia="Times New Roman" w:hAnsi="Times New Roman" w:cs="Times New Roman"/>
          <w:color w:val="000000"/>
          <w:kern w:val="0"/>
          <w:sz w:val="24"/>
          <w:szCs w:val="24"/>
          <w:lang w:val="en-US" w:eastAsia="el-GR"/>
        </w:rPr>
        <w:t>vi</w:t>
      </w:r>
      <w:r w:rsidRPr="003B50A8">
        <w:rPr>
          <w:rFonts w:ascii="Times New Roman" w:eastAsia="Times New Roman" w:hAnsi="Times New Roman" w:cs="Times New Roman"/>
          <w:color w:val="000000"/>
          <w:kern w:val="0"/>
          <w:sz w:val="24"/>
          <w:szCs w:val="24"/>
          <w:lang w:eastAsia="el-GR"/>
        </w:rPr>
        <w:t>)  Υπεύθυνη</w:t>
      </w:r>
      <w:proofErr w:type="gramEnd"/>
      <w:r w:rsidRPr="003B50A8">
        <w:rPr>
          <w:rFonts w:ascii="Times New Roman" w:eastAsia="Times New Roman" w:hAnsi="Times New Roman" w:cs="Times New Roman"/>
          <w:color w:val="000000"/>
          <w:kern w:val="0"/>
          <w:sz w:val="24"/>
          <w:szCs w:val="24"/>
          <w:lang w:eastAsia="el-GR"/>
        </w:rPr>
        <w:t xml:space="preserve"> δήλωση του νομίμου εκπροσώπου του φορέα, με την οποία βεβαιώνεται ότι δεν συμμετέχει σε άλλο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Όσα από τα προαναφερθέντα δικαιολογητικά βρίσκονται ήδη στην κατοχή της Υπηρεσίας και ισχύουν δεν χρειάζεται να κατατεθούν εκ νέου.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3. Εκτός των δικαιολογητικών της παραγράφου 1 του παρόντος άρθρου, εξαιρουμένων των υπό στ. (</w:t>
      </w:r>
      <w:r w:rsidRPr="003B50A8">
        <w:rPr>
          <w:rFonts w:ascii="Times New Roman" w:eastAsia="Times New Roman" w:hAnsi="Times New Roman" w:cs="Times New Roman"/>
          <w:color w:val="000000"/>
          <w:kern w:val="0"/>
          <w:sz w:val="24"/>
          <w:szCs w:val="24"/>
          <w:lang w:val="en-US" w:eastAsia="el-GR"/>
        </w:rPr>
        <w:t>ii</w:t>
      </w:r>
      <w:r w:rsidRPr="003B50A8">
        <w:rPr>
          <w:rFonts w:ascii="Times New Roman" w:eastAsia="Times New Roman" w:hAnsi="Times New Roman" w:cs="Times New Roman"/>
          <w:color w:val="000000"/>
          <w:kern w:val="0"/>
          <w:sz w:val="24"/>
          <w:szCs w:val="24"/>
          <w:lang w:eastAsia="el-GR"/>
        </w:rPr>
        <w:t>) και (</w:t>
      </w:r>
      <w:r w:rsidRPr="003B50A8">
        <w:rPr>
          <w:rFonts w:ascii="Times New Roman" w:eastAsia="Times New Roman" w:hAnsi="Times New Roman" w:cs="Times New Roman"/>
          <w:color w:val="000000"/>
          <w:kern w:val="0"/>
          <w:sz w:val="24"/>
          <w:szCs w:val="24"/>
          <w:lang w:val="en-US" w:eastAsia="el-GR"/>
        </w:rPr>
        <w:t>iii</w:t>
      </w:r>
      <w:r w:rsidRPr="003B50A8">
        <w:rPr>
          <w:rFonts w:ascii="Times New Roman" w:eastAsia="Times New Roman" w:hAnsi="Times New Roman" w:cs="Times New Roman"/>
          <w:color w:val="000000"/>
          <w:kern w:val="0"/>
          <w:sz w:val="24"/>
          <w:szCs w:val="24"/>
          <w:lang w:eastAsia="el-GR"/>
        </w:rPr>
        <w:t xml:space="preserve">), τα οποία αφορούν μόνο σε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οι ΔΑ.Σ.Ε. υποβάλλουν:</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spellStart"/>
      <w:r w:rsidRPr="003B50A8">
        <w:rPr>
          <w:rFonts w:ascii="Times New Roman" w:eastAsia="Times New Roman" w:hAnsi="Times New Roman" w:cs="Times New Roman"/>
          <w:color w:val="000000"/>
          <w:kern w:val="0"/>
          <w:sz w:val="24"/>
          <w:szCs w:val="24"/>
          <w:lang w:val="en-US" w:eastAsia="el-GR"/>
        </w:rPr>
        <w:t>i</w:t>
      </w:r>
      <w:proofErr w:type="spellEnd"/>
      <w:r w:rsidRPr="003B50A8">
        <w:rPr>
          <w:rFonts w:ascii="Times New Roman" w:eastAsia="Times New Roman" w:hAnsi="Times New Roman" w:cs="Times New Roman"/>
          <w:color w:val="000000"/>
          <w:kern w:val="0"/>
          <w:sz w:val="24"/>
          <w:szCs w:val="24"/>
          <w:lang w:eastAsia="el-GR"/>
        </w:rPr>
        <w:t>) Πιστοποιητικό εγγραφής στο Μητρώο Δασικών Συνεταιριστικών Οργανώσεων και Δασεργατών (ΜΗ.ΔΑ.Σ.Ο), το οποίο έχει εκδοθεί έως τριάντα (30) ημέρες πριν την υποβολή του.</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w:t>
      </w:r>
      <w:r w:rsidRPr="003B50A8">
        <w:rPr>
          <w:rFonts w:ascii="Times New Roman" w:eastAsia="Times New Roman" w:hAnsi="Times New Roman" w:cs="Times New Roman"/>
          <w:color w:val="000000"/>
          <w:kern w:val="0"/>
          <w:sz w:val="24"/>
          <w:szCs w:val="24"/>
          <w:lang w:eastAsia="el-GR"/>
        </w:rPr>
        <w:t xml:space="preserve">) Υπεύθυνη δήλωση του νομίμου εκπροσώπου του </w:t>
      </w:r>
      <w:proofErr w:type="gramStart"/>
      <w:r w:rsidRPr="003B50A8">
        <w:rPr>
          <w:rFonts w:ascii="Times New Roman" w:eastAsia="Times New Roman" w:hAnsi="Times New Roman" w:cs="Times New Roman"/>
          <w:color w:val="000000"/>
          <w:kern w:val="0"/>
          <w:sz w:val="24"/>
          <w:szCs w:val="24"/>
          <w:lang w:eastAsia="el-GR"/>
        </w:rPr>
        <w:t>ΔΑ.Σ.Ε.,</w:t>
      </w:r>
      <w:proofErr w:type="gramEnd"/>
      <w:r w:rsidRPr="003B50A8">
        <w:rPr>
          <w:rFonts w:ascii="Times New Roman" w:eastAsia="Times New Roman" w:hAnsi="Times New Roman" w:cs="Times New Roman"/>
          <w:color w:val="000000"/>
          <w:kern w:val="0"/>
          <w:sz w:val="24"/>
          <w:szCs w:val="24"/>
          <w:lang w:eastAsia="el-GR"/>
        </w:rPr>
        <w:t xml:space="preserve"> με την οποία βεβαιώνεται ότι ο ΔΑ.Σ.Ε δεν έχει κηρυχθεί έκπτωτος και δεν έχει αποκλειστεί από την εκμετάλλευση δημοσίων δασών τα τρία (3) τελευταία έτη πριν τη δημοσίευση της πρόσκλησης.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iii</w:t>
      </w:r>
      <w:r w:rsidRPr="003B50A8">
        <w:rPr>
          <w:rFonts w:ascii="Times New Roman" w:eastAsia="Times New Roman" w:hAnsi="Times New Roman" w:cs="Times New Roman"/>
          <w:color w:val="000000"/>
          <w:kern w:val="0"/>
          <w:sz w:val="24"/>
          <w:szCs w:val="24"/>
          <w:lang w:eastAsia="el-GR"/>
        </w:rPr>
        <w:t xml:space="preserve">)  Υπεύθυνη δήλωση του νομίμου εκπροσώπου του </w:t>
      </w:r>
      <w:proofErr w:type="gramStart"/>
      <w:r w:rsidRPr="003B50A8">
        <w:rPr>
          <w:rFonts w:ascii="Times New Roman" w:eastAsia="Times New Roman" w:hAnsi="Times New Roman" w:cs="Times New Roman"/>
          <w:color w:val="000000"/>
          <w:kern w:val="0"/>
          <w:sz w:val="24"/>
          <w:szCs w:val="24"/>
          <w:lang w:eastAsia="el-GR"/>
        </w:rPr>
        <w:t>ΔΑ.Σ.Ε.,</w:t>
      </w:r>
      <w:proofErr w:type="gramEnd"/>
      <w:r w:rsidRPr="003B50A8">
        <w:rPr>
          <w:rFonts w:ascii="Times New Roman" w:eastAsia="Times New Roman" w:hAnsi="Times New Roman" w:cs="Times New Roman"/>
          <w:color w:val="000000"/>
          <w:kern w:val="0"/>
          <w:sz w:val="24"/>
          <w:szCs w:val="24"/>
          <w:lang w:eastAsia="el-GR"/>
        </w:rPr>
        <w:t xml:space="preserve"> με την οποία βεβαιώνεται ότι δεν συμμετέχει σε άλλο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4. Σε περίπτωση που οι υποψήφιοι φορείς προτίθενται να συνεργαστούν με Κοινωνική Συνεταιριστική Επιχείρηση του άρθρου 14 του ν. 4430/2016 (Α΄205) για την ανάθεση της εκτέλεσης τμήματος της σύμβασης προσκομίζονται επιπλέον:</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roofErr w:type="spellStart"/>
      <w:r w:rsidRPr="003B50A8">
        <w:rPr>
          <w:rFonts w:ascii="Times New Roman" w:eastAsia="Times New Roman" w:hAnsi="Times New Roman" w:cs="Times New Roman"/>
          <w:color w:val="000000"/>
          <w:kern w:val="0"/>
          <w:sz w:val="24"/>
          <w:szCs w:val="24"/>
          <w:lang w:val="en-US" w:eastAsia="el-GR"/>
        </w:rPr>
        <w:t>i</w:t>
      </w:r>
      <w:proofErr w:type="spellEnd"/>
      <w:r w:rsidRPr="003B50A8">
        <w:rPr>
          <w:rFonts w:ascii="Times New Roman" w:eastAsia="Times New Roman" w:hAnsi="Times New Roman" w:cs="Times New Roman"/>
          <w:color w:val="000000"/>
          <w:kern w:val="0"/>
          <w:sz w:val="24"/>
          <w:szCs w:val="24"/>
          <w:lang w:eastAsia="el-GR"/>
        </w:rPr>
        <w:t xml:space="preserve">) Συμφωνητικό συνεργασίας στο οποίο αναφέρονται οι επιμέρους εργασίες/τμήμα της σύμβασης που θα εκτελεστούν από την Κοινωνική Συνεταιριστική Επιχείρηση, σύμφωνα με τον καταστατικό σκοπό της τελευταίας.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w:t>
      </w:r>
      <w:r w:rsidRPr="003B50A8">
        <w:rPr>
          <w:rFonts w:ascii="Times New Roman" w:eastAsia="Times New Roman" w:hAnsi="Times New Roman" w:cs="Times New Roman"/>
          <w:color w:val="000000"/>
          <w:kern w:val="0"/>
          <w:sz w:val="24"/>
          <w:szCs w:val="24"/>
          <w:lang w:eastAsia="el-GR"/>
        </w:rPr>
        <w:t>). Καταστατικό της Κοινωνικής Συνεταιριστικής Επιχείρησης.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val="en-US" w:eastAsia="el-GR"/>
        </w:rPr>
        <w:t>iii</w:t>
      </w:r>
      <w:r w:rsidRPr="003B50A8">
        <w:rPr>
          <w:rFonts w:ascii="Times New Roman" w:eastAsia="Times New Roman" w:hAnsi="Times New Roman" w:cs="Times New Roman"/>
          <w:color w:val="000000"/>
          <w:kern w:val="0"/>
          <w:sz w:val="24"/>
          <w:szCs w:val="24"/>
          <w:lang w:eastAsia="el-GR"/>
        </w:rPr>
        <w:t>) Βεβαίωση εγγραφής στο Μητρώο του άρθρου 4 του ν. 4430/2016 (Α’ 205).</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Άρθρο 8</w:t>
      </w: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Τεχνική Έκθεση</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1. Στα απαιτούμενα δικαιολογητικά συμμετοχής περιλαμβάνεται Τεχνική Έκθεση, υπογεγραμμένη και από τον Δασολόγο του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xml:space="preserve">., για την τεκμηρίωση της υλικοτεχνικής επάρκειας των ενδιαφερόμενων για την προσήκουσα εκτέλεση των περιλαμβανόμενων στην πρόσκληση εργασιών, σύμφωνα με την Προσφορά τους.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2. Στην Τεχνική Έκθεση, στην οποία οι ενδιαφερόμενοι υποχρεούνται να περιλάβουν κατ’ ελάχιστο τον αριθμό των Δασεργατών μελών του ΔΑ.Σ.Ε. που προτίθενται να χρησιμοποιήσουν για την εκτέλεση των εργασιών, καθώς και αναλυτική κατάσταση των μηχανημάτων που θα χρησιμοποιήσουν, στην οποία θα αναφέρονται τουλάχιστον το είδος και ο τύπος μηχανήματος (π.χ., φορτηγό, εκσκαφέας, κ.α.), </w:t>
      </w:r>
      <w:proofErr w:type="gramStart"/>
      <w:r w:rsidRPr="003B50A8">
        <w:rPr>
          <w:rFonts w:ascii="Times New Roman" w:eastAsia="Times New Roman" w:hAnsi="Times New Roman" w:cs="Times New Roman"/>
          <w:color w:val="000000"/>
          <w:kern w:val="0"/>
          <w:sz w:val="24"/>
          <w:szCs w:val="24"/>
          <w:lang w:val="en-US" w:eastAsia="el-GR"/>
        </w:rPr>
        <w:t>o</w:t>
      </w:r>
      <w:proofErr w:type="gramEnd"/>
      <w:r w:rsidRPr="003B50A8">
        <w:rPr>
          <w:rFonts w:ascii="Times New Roman" w:eastAsia="Times New Roman" w:hAnsi="Times New Roman" w:cs="Times New Roman"/>
          <w:color w:val="000000"/>
          <w:kern w:val="0"/>
          <w:sz w:val="24"/>
          <w:szCs w:val="24"/>
          <w:lang w:eastAsia="el-GR"/>
        </w:rPr>
        <w:t xml:space="preserve"> κατασκευαστής και το μοντέλο, το έτος κατασκευής και θέσης σε λειτουργία, το ιδιοκτησιακό καθεστώς (π.χ., εισφορά από ΔΑ.Σ.Ε., μίσθωση) και σε περίπτωση μίσθωσης η διάρκειά της, ο ιδιοκτήτης και ο χειριστής του μηχανήματος. Αναλύονται επίσης ο χρονικός προγραμματισμός και ο τρόπος εκτέλεσης των εργασιών και κάθε άλλο στοιχείο που θα περιλαμβάνεται στην Πρόσκληση του άρθρου 2 της παρούσας.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3. Το περιεχόμενο της Τεχνικής Έκθεσης πρέπει να αποδεικνύεται από αντίστοιχα προσκομιζόμενα δικαιολογητικά.</w:t>
      </w: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lastRenderedPageBreak/>
        <w:t>Άρθρο 9</w:t>
      </w:r>
    </w:p>
    <w:p w:rsidR="003B50A8" w:rsidRPr="003B50A8" w:rsidRDefault="003B50A8" w:rsidP="003B50A8">
      <w:pPr>
        <w:spacing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Προσφορά</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1. Στην προσφορά των ενδιαφερόμενων περιλαμβάνονται:</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 το ποσοστό % απόληψης βιομάζας, η οποία περιλαμβάνει:</w:t>
      </w:r>
    </w:p>
    <w:p w:rsidR="003B50A8" w:rsidRPr="003B50A8" w:rsidRDefault="003B50A8" w:rsidP="003B50A8">
      <w:pPr>
        <w:spacing w:line="360" w:lineRule="auto"/>
        <w:ind w:left="426" w:hanging="142"/>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α1) Δασικά υπολείμματα από τις καρπώσεις, ενδιάμεσες αραιώσεις και τους λοιπούς δασοκομικούς χειρισμούς που εφαρμόζονται για τον καθαρισμό των δασών, σύμφωνα με τα προβλεπόμενα στην εγκεκριμένη διαχειριστική μελέτη και</w:t>
      </w:r>
    </w:p>
    <w:p w:rsidR="003B50A8" w:rsidRPr="003B50A8" w:rsidRDefault="003B50A8" w:rsidP="003B50A8">
      <w:pPr>
        <w:spacing w:line="360" w:lineRule="auto"/>
        <w:ind w:left="426" w:hanging="142"/>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α2) Ποσότητες βιομάζας για το καθαρισμό των δασών σύμφωνα με την εγκεκριμένη μελέτη αντιπυρικής προστασίας ή τις εισηγήσεις των αρμόδιων περιφερειακών δασικών υπηρεσιών,</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β) το χρονικό διάστημα υλοποίησης των δασοκομικών εργασιών συντήρησης, βελτίωσης και καθαρισμού του δάσους, το οποίο δεν μπορεί να είναι μικρότερο ή μεγαλύτερο από τα αντίστοιχα οριζόμενα στην Πρόσκληση του άρθρου 2 της παρούσας.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γ) ποσοστό % επί των τιμολογίων που αποδίδεται στον Ειδικό Φορέα Δασών του Πράσινου Ταμείου, το οποίο δεν μπορεί να είναι μικρότερο από το οριζόμενο στην Πρόσκληση του άρθρου 2 της παρούσας.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2. Τα ποσοστά αναγράφονται ολογράφως και αριθμητικώς, σε περίπτωση δε ασυμφωνίας ισχύει η ολόγραφη αναφορά.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3. Η προσφορά δηλώνεται ότι ισχύει τουλάχιστον έξι (6) μήνες, περίοδος που αρχίζει την επόμενη της ημερομηνίας λήξης της προθεσμίας υποβολής προσφορών. Προσφορά που ορίζει μικρότερο χρόνο ισχύος απορρίπτεται ως απαράδεκτη.</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10 </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Επιτροπή Διενέργειας του Διαγωνισμού</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Aptos" w:hAnsi="Times New Roman" w:cs="Times New Roman"/>
          <w:sz w:val="24"/>
          <w:szCs w:val="24"/>
        </w:rPr>
        <w:t xml:space="preserve"> 1. Με απόφαση του Γενικού Γραμματέα Δασών, που δημοσιεύεται στο Πρόγραμμα ΔΙΑΥΓΕΙΑ, </w:t>
      </w:r>
      <w:r w:rsidRPr="003B50A8">
        <w:rPr>
          <w:rFonts w:ascii="Times New Roman" w:eastAsia="Times New Roman" w:hAnsi="Times New Roman" w:cs="Times New Roman"/>
          <w:color w:val="000000"/>
          <w:kern w:val="0"/>
          <w:sz w:val="24"/>
          <w:szCs w:val="24"/>
          <w:lang w:eastAsia="el-GR"/>
        </w:rPr>
        <w:t xml:space="preserve">συγκροτείται Επιτροπή Διενέργειας Διαγωνισμού για κάθε διαδικασία που </w:t>
      </w:r>
      <w:r w:rsidRPr="003B50A8">
        <w:rPr>
          <w:rFonts w:ascii="Times New Roman" w:eastAsia="Times New Roman" w:hAnsi="Times New Roman" w:cs="Times New Roman"/>
          <w:color w:val="000000"/>
          <w:kern w:val="0"/>
          <w:sz w:val="24"/>
          <w:szCs w:val="24"/>
          <w:lang w:eastAsia="el-GR"/>
        </w:rPr>
        <w:lastRenderedPageBreak/>
        <w:t xml:space="preserve">διεξάγεται για την, σύμφωνα με την διάταξη του άρθρου 21 παρ. 1 του ν. 5106/2024, ανάθεση της υλοποίησης της διαχείρισης και της εκμετάλλευσης δημοσίων δασών ή διαχειριστικών μονάδων. Η Επιτροπή αποτελείται από τρία (3) τακτικά μέλη και ισάριθμα αναπληρωματικά. Με την ίδια απόφαση ορίζεται ο Πρόεδρος της Επιτροπής.  </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2. Εάν η ανάθεση αφορά σε δάση ή διαχειριστικές μονάδες κατά </w:t>
      </w:r>
      <w:proofErr w:type="spellStart"/>
      <w:r w:rsidRPr="003B50A8">
        <w:rPr>
          <w:rFonts w:ascii="Times New Roman" w:eastAsia="Times New Roman" w:hAnsi="Times New Roman" w:cs="Times New Roman"/>
          <w:color w:val="000000"/>
          <w:kern w:val="0"/>
          <w:sz w:val="24"/>
          <w:szCs w:val="24"/>
          <w:lang w:eastAsia="el-GR"/>
        </w:rPr>
        <w:t>μόνας</w:t>
      </w:r>
      <w:proofErr w:type="spellEnd"/>
      <w:r w:rsidRPr="003B50A8">
        <w:rPr>
          <w:rFonts w:ascii="Times New Roman" w:eastAsia="Times New Roman" w:hAnsi="Times New Roman" w:cs="Times New Roman"/>
          <w:color w:val="000000"/>
          <w:kern w:val="0"/>
          <w:sz w:val="24"/>
          <w:szCs w:val="24"/>
          <w:lang w:eastAsia="el-GR"/>
        </w:rPr>
        <w:t>, στην Επιτροπή συμμετέχουν, με τα αναπληρωματικά τους μέλη, ένας Δασολόγος/Δασοπόνος, υπάλληλος της οικείας Διεύθυνσης Συντονισμού και Επιθεώρησης Δασών, ένας Δασολόγος/Δασοπόνος της οικείας Διεύθυνσης Δασών και ένας υπάλληλος του οικείου Δασαρχείου στην αρμοδιότητα του οποίου υπάγεται το δάσος ή η διαχειριστική μονάδα που περιλαμβάνει η πρόσκληση του άρθρου 2 της παρούσας.</w:t>
      </w:r>
    </w:p>
    <w:p w:rsidR="003B50A8" w:rsidRPr="003B50A8" w:rsidRDefault="003B50A8" w:rsidP="003B50A8">
      <w:pPr>
        <w:spacing w:line="360" w:lineRule="auto"/>
        <w:jc w:val="both"/>
        <w:rPr>
          <w:rFonts w:ascii="Times New Roman" w:eastAsia="Times New Roman" w:hAnsi="Times New Roman" w:cs="Times New Roman"/>
          <w:color w:val="000000"/>
          <w:kern w:val="0"/>
          <w:sz w:val="24"/>
          <w:szCs w:val="24"/>
          <w:highlight w:val="cyan"/>
          <w:lang w:eastAsia="el-GR"/>
        </w:rPr>
      </w:pPr>
      <w:r w:rsidRPr="003B50A8">
        <w:rPr>
          <w:rFonts w:ascii="Times New Roman" w:eastAsia="Times New Roman" w:hAnsi="Times New Roman" w:cs="Times New Roman"/>
          <w:color w:val="000000"/>
          <w:kern w:val="0"/>
          <w:sz w:val="24"/>
          <w:szCs w:val="24"/>
          <w:lang w:eastAsia="el-GR"/>
        </w:rPr>
        <w:t>3. Εάν η ανάθεση αφορά σε συνδυασμό δασών ή διαχειριστικών μονάδων, στην Επιτροπή συμμετέχουν, με τα αναπληρωματικά τους μέλη, ένας Δασολόγος/Δασοπόνος, υπάλληλος της Γενικής Διεύθυνσης Δασών και Δασικού Περιβάλλοντος, και από ένας Δασολόγος/Δασοπόνος της Διεύθυνσης Δασών εντός της οποίας βρίσκεται κάθε δάσος ή διαχειριστική μονάδα που περιλαμβάνει η πρόσκληση του άρθρου 2 της παρούσας.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4. Έδρα της Επιτροπής της παρ. 2 του παρόντος άρθρου ορίζονται οι εγκαταστάσεις της κατά τόπους αρμόδιας Διεύθυνση Συντονισμού και Επιθεώρησης Δασών, και της Επιτροπής της παρ. 3 του παρόντος άρθρου ορίζονται οι εγκαταστάσεις του Υπουργείου Περιβάλλοντος και Ενέργειας.</w:t>
      </w:r>
      <w:r w:rsidRPr="003B50A8">
        <w:rPr>
          <w:rFonts w:ascii="Aptos" w:eastAsia="Aptos" w:hAnsi="Aptos" w:cs="Times New Roman"/>
        </w:rPr>
        <w:t xml:space="preserve"> </w:t>
      </w:r>
      <w:r w:rsidRPr="003B50A8">
        <w:rPr>
          <w:rFonts w:ascii="Times New Roman" w:eastAsia="Aptos" w:hAnsi="Times New Roman" w:cs="Times New Roman"/>
          <w:sz w:val="24"/>
          <w:szCs w:val="24"/>
        </w:rPr>
        <w:t>Η επιτροπή μπορεί να συνεδριάζει και διαδικτυακά.</w:t>
      </w:r>
    </w:p>
    <w:p w:rsidR="003B50A8" w:rsidRPr="003B50A8" w:rsidRDefault="003B50A8" w:rsidP="003B50A8">
      <w:pPr>
        <w:spacing w:line="360" w:lineRule="auto"/>
        <w:jc w:val="both"/>
        <w:rPr>
          <w:rFonts w:ascii="Times New Roman" w:eastAsia="Aptos" w:hAnsi="Times New Roman" w:cs="Times New Roman"/>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11 </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Κωλύματα των μελών της Επιτροπής </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 1. Τα μέλη της Επιτροπής Διενέργειας Διαγωνισμού οφείλουν να απέχουν από κάθε ενέργεια που συνιστά συμμετοχή σε λήψη απόφασης ή διατύπωση γνώμης ή πρότασης εφόσον:</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α) η ικανοποίηση προσωπικού συμφέροντός τους συνδέεται με την έκβαση της διαδικασίας ανάθεσης ή</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β) είναι σύζυγοι ή συγγενείς εξ αίματος ή εξ αγχιστείας, κατ` ευθεία μεν γραμμή απεριορίστως εκ πλαγίου δε έως και τετάρτου βαθμού, με κάποιον από τους συμμετέχοντες στην διαδικασία ανάθεσης ή</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γ) έχουν ιδιαίτερο δεσμό ή ιδιάζουσα σχέση ή εχθρότητα με έναν από τους συμμετέχοντες στην διαδικασία ανάθεσης. Τα μέλη της Επιτροπής οφείλουν να απέχουν επίσης από την άσκηση των καθηκόντων τους σε ενέργεια στην οποία έχουν αναμειχθεί με την ιδιότητα του πληρεξουσίου ή αντιπροσώπου. </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2. Η διαπίστωση της συνδρομής των κωλυμάτων και η εξαίρεση των μελών γίνεται κατά τη διαδικασία των επόμενων παραγράφων.</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3. Μέλος το οποίο κρίνει ότι συντρέχει στο πρόσωπο του λόγος που επιβάλλει την αποχή του, οφείλει να το δηλώσει αμέσως στον Πρόεδρο και να απέχει από οποιαδήποτε ενέργεια. Στις περιπτώσεις αυτές ο Πρόεδρος αποφαίνεται το ταχύτερο δυνατόν.</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4. Αίτηση εξαίρεσης μέλους της Επιτροπής μπορούν να υποβάλλουν οι συμμετέχοντες στην διαδικασία σε όλα τα στάδιά της. Η αίτηση υποβάλλεται στον Πρόεδρο που την κρίνει κατά τα οριζόμενα στην τελευταία περίοδο της προηγούμενης παραγράφου.</w:t>
      </w:r>
    </w:p>
    <w:p w:rsidR="003B50A8" w:rsidRPr="003B50A8" w:rsidRDefault="003B50A8" w:rsidP="003B50A8">
      <w:pPr>
        <w:spacing w:line="360" w:lineRule="auto"/>
        <w:jc w:val="center"/>
        <w:rPr>
          <w:rFonts w:ascii="Times New Roman" w:eastAsia="Aptos" w:hAnsi="Times New Roman" w:cs="Times New Roman"/>
          <w:b/>
          <w:bCs/>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12   </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Συνεδριάσεις της Επιτροπής</w:t>
      </w:r>
    </w:p>
    <w:p w:rsidR="003B50A8" w:rsidRPr="003B50A8" w:rsidRDefault="003B50A8" w:rsidP="003B50A8">
      <w:pPr>
        <w:spacing w:line="360" w:lineRule="auto"/>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 Η Επιτροπή </w:t>
      </w:r>
      <w:r w:rsidRPr="003B50A8">
        <w:rPr>
          <w:rFonts w:ascii="Times New Roman" w:eastAsia="Times New Roman" w:hAnsi="Times New Roman" w:cs="Times New Roman"/>
          <w:color w:val="000000"/>
          <w:kern w:val="0"/>
          <w:sz w:val="24"/>
          <w:szCs w:val="24"/>
          <w:lang w:eastAsia="el-GR"/>
        </w:rPr>
        <w:t xml:space="preserve">Διενέργειας </w:t>
      </w:r>
      <w:r w:rsidRPr="003B50A8">
        <w:rPr>
          <w:rFonts w:ascii="Times New Roman" w:eastAsia="Aptos" w:hAnsi="Times New Roman" w:cs="Times New Roman"/>
          <w:sz w:val="24"/>
          <w:szCs w:val="24"/>
        </w:rPr>
        <w:t>Διαγωνισμού συνεδριάζει μετά από γραπτή πρόσκληση του Προέδρου της.</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2. Οι αποφάσεις της Επιτροπής Διενέργειας Διαγωνισμού λαμβάνονται με την απόλυτη πλειοψηφία των μελών που συμμετέχουν. Η γνώμη της μειοψηφίας καθώς και το όνομα του μέλους που μειοψήφησε μνημονεύονται στην απόφαση.</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3. Η ψηφοφορία είναι φανερή.</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4. Εάν διατυπώνονται περισσότερες από δύο γνώμες και δεν μπορεί να ληφθεί απόφαση, η ψηφοφορία επαναλαμβάνεται έως ότου σχηματισθεί απόλυτη πλειοψηφία με την υποχρεωτική προσχώρηση εκείνου που διατυπώνει την ασθενέστερη γνώμη στην επικρατέστερη.</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0000"/>
          <w:kern w:val="0"/>
          <w:sz w:val="24"/>
          <w:szCs w:val="24"/>
          <w:lang w:eastAsia="el-GR"/>
        </w:rPr>
      </w:pP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Άρθρο 13</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lastRenderedPageBreak/>
        <w:t xml:space="preserve">Ανάθεση της υλοποίησης της διαχείρισης και της εκμετάλλευσης </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δημοσίων δασών ή διαχειριστικών μονάδων  </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1. Η Επιτροπή Διενέργειας του Διαγωνισμού αρχικά ελέγχει την πληρότητα και νομιμότητα των δικαιολογητικών συμμετοχής και εξακριβώνει την τεχνική επάρκεια των ενδιαφερομένων.</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2. Στη συνέχεια, εξετάζει και αξιολογεί τις προσφορές του άρθρου 9 της παρούσας όσων από τους ενδιαφερόμενους πληρούν τις προϋποθέσεις της παρ. 1, με κριτήριο την πλέον συμφέρουσα προσφορά, ειδικότερα δε με βάση τα κάτωθι κριτήρια:</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α) το ποσοστό βιομάζας που θα </w:t>
      </w:r>
      <w:proofErr w:type="spellStart"/>
      <w:r w:rsidRPr="003B50A8">
        <w:rPr>
          <w:rFonts w:ascii="Times New Roman" w:eastAsia="Times New Roman" w:hAnsi="Times New Roman" w:cs="Times New Roman"/>
          <w:color w:val="000000"/>
          <w:kern w:val="0"/>
          <w:sz w:val="24"/>
          <w:szCs w:val="24"/>
          <w:lang w:eastAsia="el-GR"/>
        </w:rPr>
        <w:t>αποληφθεί</w:t>
      </w:r>
      <w:proofErr w:type="spellEnd"/>
      <w:r w:rsidRPr="003B50A8">
        <w:rPr>
          <w:rFonts w:ascii="Times New Roman" w:eastAsia="Times New Roman" w:hAnsi="Times New Roman" w:cs="Times New Roman"/>
          <w:color w:val="000000"/>
          <w:kern w:val="0"/>
          <w:sz w:val="24"/>
          <w:szCs w:val="24"/>
          <w:lang w:eastAsia="el-GR"/>
        </w:rPr>
        <w:t xml:space="preserve"> από τις εργασίες συντήρησης, καθαρισμού και βελτίωσης των δασών, σε σχέση με το προβλεπόμενο στη διαχειριστική μελέτη και τη μελέτη αντιπυρικής προστασίας [συντελεστής: σαράντα τοις εκατό (40%)],</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β) το χρονικό διάστημα υλοποίησης των δασοκομικών εργασιών συντήρησης, καθαρισμού και βελτίωσης του δάσους, σε σχέση με το απώτατο σχετικό όριο που θέτει η εγκεκριμένη διαχειριστική - αντιπυρική μελέτη [συντελεστής: σαράντα τοις εκατό (40%)], και</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 γ) το ποσοστό της αξίας των τιμολογίων πώλησης της </w:t>
      </w:r>
      <w:proofErr w:type="spellStart"/>
      <w:r w:rsidRPr="003B50A8">
        <w:rPr>
          <w:rFonts w:ascii="Times New Roman" w:eastAsia="Times New Roman" w:hAnsi="Times New Roman" w:cs="Times New Roman"/>
          <w:color w:val="000000"/>
          <w:kern w:val="0"/>
          <w:sz w:val="24"/>
          <w:szCs w:val="24"/>
          <w:lang w:eastAsia="el-GR"/>
        </w:rPr>
        <w:t>αποληπτόμενης</w:t>
      </w:r>
      <w:proofErr w:type="spellEnd"/>
      <w:r w:rsidRPr="003B50A8">
        <w:rPr>
          <w:rFonts w:ascii="Times New Roman" w:eastAsia="Times New Roman" w:hAnsi="Times New Roman" w:cs="Times New Roman"/>
          <w:color w:val="000000"/>
          <w:kern w:val="0"/>
          <w:sz w:val="24"/>
          <w:szCs w:val="24"/>
          <w:lang w:eastAsia="el-GR"/>
        </w:rPr>
        <w:t xml:space="preserve"> βιομάζας, το οποίο αποδίδεται στον Ειδικό Φορέα Δασών του Πράσινου Ταμείου [συντελεστής: είκοσι τοις εκατό (20%)].</w:t>
      </w:r>
    </w:p>
    <w:p w:rsidR="003B50A8" w:rsidRPr="003B50A8" w:rsidRDefault="003B50A8" w:rsidP="55E4AEF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55E4AEF6">
        <w:rPr>
          <w:rFonts w:ascii="Times New Roman" w:eastAsia="Times New Roman" w:hAnsi="Times New Roman" w:cs="Times New Roman"/>
          <w:color w:val="000000"/>
          <w:kern w:val="0"/>
          <w:sz w:val="24"/>
          <w:szCs w:val="24"/>
          <w:lang w:eastAsia="el-GR"/>
        </w:rPr>
        <w:t>3. Η βαθμολόγηση των παραπάνω κριτηρίων θα γίνεται αναλογικά εντός του πλαισίου της ελάχιστης και μέγιστης αποδεκτής ποσότητας βιομάζας προς απόληψη που ορίζεται στην πρόσκληση, του συντομότερου και απώτατου χρόνου εκτέλεσης των εργασιών που ορίζεται στην πρόσκληση και του ελάχιστου αποδεκτού ποσοστού της αξίας των τιμολογίων προς απόδοση που ορίζεται στην πρόσκληση, σύμφωνα με το Παράρτημα Γ της παρούσας.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4. Μετά την εξέταση και αξιολόγηση των προτάσεων που υποβλήθηκαν σύμφωνα με την ως άνω πρόσκληση, η Επιτροπή συντάσσει πρακτικό, με το οποίο εισηγείται αιτιολογημένα στον Υπουργό Περιβάλλοντος και Ενέργειας την κατακύρωση της διαδικασίας σε έναν από τους συμμετέχοντες ή τη ματαίωση αυτής. Η Επιτροπή της παρ. 2 του άρθρου 10 της παρούσας υποβάλλει την εισήγησή της στον Υπουργό μέσω της Γενικής Διεύθυνσης Δασών και Δασικού Περιβάλλοντος.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3. Η ανάθεση της υλοποίησης της διαχείρισης και της εκμετάλλευσης δημοσίων δασών ή διαχειριστικών μονάδων γίνεται με απόφαση του Υπουργού Περιβάλλοντος και Ενέργειας με κριτήριο την πλέον συμφέρουσα προσφορά με βάση τα παραπάνω κριτήρια και υπογράφεται σχετικό συμφωνητικό με τον ανάδοχο.</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4. Με απόφαση του Υπουργού Περιβάλλοντος και Ενέργειας ματαιώνεται η διαδικασία σε περίπτωση όπου δεν υποβλήθηκε προσφορά ή σε περίπτωση που οι υποβληθείσες προσφορές δεν είναι ικανοποιητικές.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kern w:val="0"/>
          <w:sz w:val="24"/>
          <w:szCs w:val="24"/>
          <w:lang w:eastAsia="el-GR"/>
        </w:rPr>
      </w:pP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Άρθρο 14   </w:t>
      </w:r>
    </w:p>
    <w:p w:rsidR="003B50A8" w:rsidRPr="003B50A8" w:rsidRDefault="003B50A8" w:rsidP="003B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Ενστάσεις κατά της απόφασης ανάθεσης </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Κατά της απόφασης ανάθεσης του Υπουργού Περιβάλλοντος και Ενέργειας δύναται να ασκηθεί ένσταση εντός δέκα (10) ημερών από την ανακοίνωση του αποτελέσματος από τους έχοντες έννομο συμφέρον υποψηφίους που συμμετείχαν στη διαδικασία ανάθεσης και αποκλείστηκαν σε οποιοδήποτε στάδιο της διαδικασίας. Ο Υπουργός αποφασίζει εντός δέκα (10) ημερών. Εάν παρέλθει άπρακτη η ανωτέρω προθεσμία, τεκμαίρεται η απόρριψη της ένστασης.</w:t>
      </w:r>
    </w:p>
    <w:p w:rsidR="003B50A8" w:rsidRPr="003B50A8" w:rsidRDefault="003B50A8" w:rsidP="003B50A8">
      <w:pPr>
        <w:spacing w:line="360" w:lineRule="auto"/>
        <w:jc w:val="both"/>
        <w:rPr>
          <w:rFonts w:ascii="Times New Roman" w:eastAsia="Aptos" w:hAnsi="Times New Roman" w:cs="Times New Roman"/>
          <w:sz w:val="24"/>
          <w:szCs w:val="24"/>
        </w:rPr>
      </w:pP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Άρθρο 15   </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Εγγύηση εκτέλεσης της σύμβασης </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Ο ανάδοχος της σύμβασης παρέχει «εγγύηση καλής εκτέλεσης», σε ποσοστό δέκα τοις εκατό (10%), επί της εκτιμώμενης αξίας της σύμβασης,</w:t>
      </w:r>
      <w:r w:rsidRPr="003B50A8">
        <w:rPr>
          <w:rFonts w:ascii="Aptos" w:eastAsia="Aptos" w:hAnsi="Aptos" w:cs="Times New Roman"/>
        </w:rPr>
        <w:t xml:space="preserve"> </w:t>
      </w:r>
      <w:r w:rsidRPr="003B50A8">
        <w:rPr>
          <w:rFonts w:ascii="Times New Roman" w:eastAsia="Times New Roman" w:hAnsi="Times New Roman" w:cs="Times New Roman"/>
          <w:color w:val="000000"/>
          <w:kern w:val="0"/>
          <w:sz w:val="24"/>
          <w:szCs w:val="24"/>
          <w:lang w:eastAsia="el-GR"/>
        </w:rPr>
        <w:t>όπως αυτή ορίζεται στην πρόσκληση. Η εγγύηση καλής εκτέλεσης κατατίθεται μέχρι και την υπογραφή της σύμβασης και καταπίπτει υπέρ του Δημοσίου αν ο ανάδοχος παραβιάσει τους όρους αυτής. Η εγγύηση καλής εκτέλεσης καλύπτει συνολικά και χωρίς διακρίσεις την εφαρμογή όλων των όρων της σύμβασης και κάθε απαίτηση του Δημοσίου έναντι του αναδόχου. Η εγγύηση καλής εκτέλεσης επιστρέφεται στο σύνολό της μετά την ποσοτική και ποιοτική παραλαβή του συνόλου του αντικειμένου της σύμβασης. Με απόφαση της αρμόδιας υπηρεσίας, που εκδίδεται ύστερα από αίτηση του αναδόχου, αποδεσμεύεται μέρος των εγγυήσεων, ανερχόμενο σε ποσοστό ανάλογο με την αξία των εργασιών που έχουν περαιωθεί και εγκριθεί σε κάθε στάδιο εκτέλεσης της σύμβασης.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 xml:space="preserve">Άρθρο 16  </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3B50A8">
        <w:rPr>
          <w:rFonts w:ascii="Times New Roman" w:eastAsia="Times New Roman" w:hAnsi="Times New Roman" w:cs="Times New Roman"/>
          <w:b/>
          <w:bCs/>
          <w:color w:val="000000"/>
          <w:kern w:val="0"/>
          <w:sz w:val="24"/>
          <w:szCs w:val="24"/>
          <w:lang w:eastAsia="el-GR"/>
        </w:rPr>
        <w:t>Κυρώσεις λόγω μη προσήκουσας εκτέλεσης της σύμβασης</w:t>
      </w:r>
    </w:p>
    <w:p w:rsidR="003B50A8" w:rsidRPr="003B50A8" w:rsidRDefault="003B50A8" w:rsidP="55E4AEF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l-GR"/>
        </w:rPr>
      </w:pPr>
      <w:r w:rsidRPr="003B50A8">
        <w:rPr>
          <w:rFonts w:ascii="Times New Roman" w:eastAsia="Times New Roman" w:hAnsi="Times New Roman" w:cs="Times New Roman"/>
          <w:color w:val="000000"/>
          <w:kern w:val="0"/>
          <w:sz w:val="24"/>
          <w:szCs w:val="24"/>
          <w:lang w:eastAsia="el-GR"/>
        </w:rPr>
        <w:t>1. Αν ο ανάδοχος δεν εκπληρώνει τις συμβατικές του υποχρεώσεις ή δεν συμμορφώνεται με τις γραπτές εντολές της υπηρεσίας, που είναι σύμφωνες με τη σύμβαση ή τον νόμο, κηρύσσεται έκπτωτος από τη σύμβαση. Η διαδικασία έκπτωσης κινείται αν συντρέχει μια από τις παρακάτω περιπτώσεις: α) ο ανάδοχος καθυστερήσει υπαίτια, πέραν του ενός (1) μηνός, την έναρξη των εργασιών που προβλέπονται στην εγκεκριμένη διαχειριστική μελέτη, β) υπερβεί με υπαιτιότητά του, για χρόνο περισσότερο των τριών (3) μηνών, τον προβλεπόμενο στη σύμβαση χρόνο για την ολοκλήρωση των εργασιών κάθε σταδίου της εγκεκριμένης διαχειριστικής μελέτης, γ) υπερβεί με υπαιτιότητά του και κατ’ επανάληψη τις προθεσμίες σύμφωνα με το χρονοδιάγραμμα υλοποίησης εργασιών που περιλαμβάνεται στην Τεχνική Έκθεση που έχει υποβάλλει ή άλλες προθεσμίες που τίθενται από την κείμενη δασική νομοθεσία, δ) προβαίνει συστηματικά σε εργασίες που είναι κακότεχνες και δεν ανταποκρίνονται στους όρους της σύμβασης,</w:t>
      </w:r>
      <w:r w:rsidR="0A4049D1" w:rsidRPr="003B50A8">
        <w:rPr>
          <w:rFonts w:ascii="Times New Roman" w:eastAsia="Times New Roman" w:hAnsi="Times New Roman" w:cs="Times New Roman"/>
          <w:color w:val="000000"/>
          <w:kern w:val="0"/>
          <w:sz w:val="24"/>
          <w:szCs w:val="24"/>
          <w:lang w:eastAsia="el-GR"/>
        </w:rPr>
        <w:t xml:space="preserve"> </w:t>
      </w:r>
      <w:r w:rsidRPr="003B50A8">
        <w:rPr>
          <w:rFonts w:ascii="Times New Roman" w:eastAsia="Times New Roman" w:hAnsi="Times New Roman" w:cs="Times New Roman"/>
          <w:color w:val="000000"/>
          <w:kern w:val="0"/>
          <w:sz w:val="24"/>
          <w:szCs w:val="24"/>
          <w:lang w:eastAsia="el-GR"/>
        </w:rPr>
        <w:t xml:space="preserve">στις οδηγίες της αρμόδιας Δασικής Υπηρεσίας και </w:t>
      </w:r>
      <w:r w:rsidR="4422B1EB" w:rsidRPr="55E4AEF6">
        <w:rPr>
          <w:rFonts w:ascii="Times New Roman" w:eastAsia="Times New Roman" w:hAnsi="Times New Roman" w:cs="Times New Roman"/>
          <w:color w:val="000000" w:themeColor="text1"/>
          <w:sz w:val="24"/>
          <w:szCs w:val="24"/>
          <w:lang w:eastAsia="el-GR"/>
        </w:rPr>
        <w:t>στο περιεχόμενο</w:t>
      </w:r>
      <w:r w:rsidRPr="003B50A8">
        <w:rPr>
          <w:rFonts w:ascii="Times New Roman" w:eastAsia="Times New Roman" w:hAnsi="Times New Roman" w:cs="Times New Roman"/>
          <w:color w:val="000000"/>
          <w:kern w:val="0"/>
          <w:sz w:val="24"/>
          <w:szCs w:val="24"/>
          <w:lang w:eastAsia="el-GR"/>
        </w:rPr>
        <w:t xml:space="preserve"> της εγκεκριμένης διαχειριστικής μελέτης και ε) παρεκκλίνει</w:t>
      </w:r>
      <w:r w:rsidRPr="55E4AEF6">
        <w:rPr>
          <w:rFonts w:ascii="Times New Roman" w:eastAsia="Times New Roman" w:hAnsi="Times New Roman" w:cs="Times New Roman"/>
          <w:color w:val="000000"/>
          <w:kern w:val="0"/>
          <w:sz w:val="24"/>
          <w:szCs w:val="24"/>
          <w:lang w:eastAsia="el-GR"/>
        </w:rPr>
        <w:t xml:space="preserve"> </w:t>
      </w:r>
      <w:r w:rsidRPr="003B50A8">
        <w:rPr>
          <w:rFonts w:ascii="Times New Roman" w:eastAsia="Times New Roman" w:hAnsi="Times New Roman" w:cs="Times New Roman"/>
          <w:color w:val="000000"/>
          <w:kern w:val="0"/>
          <w:sz w:val="24"/>
          <w:szCs w:val="24"/>
          <w:lang w:eastAsia="el-GR"/>
        </w:rPr>
        <w:t xml:space="preserve">επανειλημμένα από τις ρυθμίσεις </w:t>
      </w:r>
      <w:r w:rsidR="24FA33D1" w:rsidRPr="003B50A8">
        <w:rPr>
          <w:rFonts w:ascii="Times New Roman" w:eastAsia="Times New Roman" w:hAnsi="Times New Roman" w:cs="Times New Roman"/>
          <w:color w:val="000000"/>
          <w:kern w:val="0"/>
          <w:sz w:val="24"/>
          <w:szCs w:val="24"/>
          <w:lang w:eastAsia="el-GR"/>
        </w:rPr>
        <w:t xml:space="preserve">των όρων </w:t>
      </w:r>
      <w:r w:rsidRPr="003B50A8">
        <w:rPr>
          <w:rFonts w:ascii="Times New Roman" w:eastAsia="Times New Roman" w:hAnsi="Times New Roman" w:cs="Times New Roman"/>
          <w:color w:val="000000"/>
          <w:kern w:val="0"/>
          <w:sz w:val="24"/>
          <w:szCs w:val="24"/>
          <w:lang w:eastAsia="el-GR"/>
        </w:rPr>
        <w:t xml:space="preserve">της </w:t>
      </w:r>
      <w:r w:rsidR="485070F1" w:rsidRPr="003B50A8">
        <w:rPr>
          <w:rFonts w:ascii="Times New Roman" w:eastAsia="Times New Roman" w:hAnsi="Times New Roman" w:cs="Times New Roman"/>
          <w:color w:val="000000"/>
          <w:kern w:val="0"/>
          <w:sz w:val="24"/>
          <w:szCs w:val="24"/>
          <w:lang w:eastAsia="el-GR"/>
        </w:rPr>
        <w:t xml:space="preserve">σύμβασης και της </w:t>
      </w:r>
      <w:r w:rsidRPr="003B50A8">
        <w:rPr>
          <w:rFonts w:ascii="Times New Roman" w:eastAsia="Times New Roman" w:hAnsi="Times New Roman" w:cs="Times New Roman"/>
          <w:color w:val="000000"/>
          <w:kern w:val="0"/>
          <w:sz w:val="24"/>
          <w:szCs w:val="24"/>
          <w:lang w:eastAsia="el-GR"/>
        </w:rPr>
        <w:t>εγκεκριμένης διαχειριστικής μελέτης ή παραλείπει συστηματικά την τήρηση των κανόνων ασφαλείας των εργαζομένων ή προστασίας του περιβάλλοντος.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2. Για να κινηθεί η διαδικασία έκπτωσης, η αρμόδια υπηρεσία απευθύνει τουλάχιστον δύο (2) έγγραφες προειδοποιήσεις προς τον ανάδοχο. Εάν συντρέχει λόγος έκπτωσης, κοινοποιείται στον ανάδοχο πρόσκληση της υπηρεσίας, στην οποία αναφέρονται αναλυτικά οι ενέργειες ή εργασίες στις οποίες πρέπει να προβεί ο ανάδοχος. Στην πρόσκληση τάσσεται προθεσμία που δεν μπορεί να είναι μικρότερη από δέκα (10) ημέρες ούτε και μεγαλύτερη από τριάντα (30) ημέρες.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3. Αν η ως άνω προθεσμία παρέλθει, χωρίς ο ανάδοχος να συμμορφωθεί με την πρόσκληση της παρ. 2, κηρύσσεται έκπτωτος με απόφαση του Υπουργού Περιβάλλοντος και Ενέργειας.</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 xml:space="preserve">4. </w:t>
      </w:r>
      <w:r w:rsidRPr="003B50A8">
        <w:rPr>
          <w:rFonts w:ascii="Times New Roman" w:eastAsia="Aptos" w:hAnsi="Times New Roman" w:cs="Times New Roman"/>
          <w:sz w:val="24"/>
          <w:szCs w:val="24"/>
        </w:rPr>
        <w:t>Αν κατά της απόφασης έκπτωσης δεν ασκηθεί εμπρόθεσμα, κατά τις διατάξεις του άρθρου 15,  ένσταση ή αν απορριφθεί η ένσταση από τον Υπουργό Περιβάλλοντος και Ενέργειας, η έκπτωση καθίσταται οριστική.</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lastRenderedPageBreak/>
        <w:t>5. Αν η έκπτωση καταστεί οριστική, ο ανάδοχος αποβάλλεται από το έργο και η σύμβαση εκκαθαρίζεται το συντομότερο δυνατό.</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6. Κατά του οριστικά έκπτωτου αναδόχου επέρχονται αθροιστικά οι εξής συνέπειες, για την επέλευση των οποίων μεριμνά αμελλητί η αρμόδια υπηρεσία:</w:t>
      </w:r>
    </w:p>
    <w:p w:rsidR="003B50A8" w:rsidRPr="003B50A8" w:rsidRDefault="003B50A8" w:rsidP="003B5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3B50A8">
        <w:rPr>
          <w:rFonts w:ascii="Times New Roman" w:eastAsia="Times New Roman" w:hAnsi="Times New Roman" w:cs="Times New Roman"/>
          <w:color w:val="000000"/>
          <w:kern w:val="0"/>
          <w:sz w:val="24"/>
          <w:szCs w:val="24"/>
          <w:lang w:eastAsia="el-GR"/>
        </w:rPr>
        <w:t>α) καταπίπτει υπέρ του Δημοσίου, ως ποινική ρήτρα, η εγγύηση καλής εκτέλεσης,</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Times New Roman" w:hAnsi="Times New Roman" w:cs="Times New Roman"/>
          <w:color w:val="000000"/>
          <w:kern w:val="0"/>
          <w:sz w:val="24"/>
          <w:szCs w:val="24"/>
          <w:lang w:eastAsia="el-GR"/>
        </w:rPr>
        <w:t xml:space="preserve">β) ο ανάδοχος και στην περίπτωση των </w:t>
      </w:r>
      <w:proofErr w:type="spellStart"/>
      <w:r w:rsidRPr="003B50A8">
        <w:rPr>
          <w:rFonts w:ascii="Times New Roman" w:eastAsia="Times New Roman" w:hAnsi="Times New Roman" w:cs="Times New Roman"/>
          <w:color w:val="000000"/>
          <w:kern w:val="0"/>
          <w:sz w:val="24"/>
          <w:szCs w:val="24"/>
          <w:lang w:eastAsia="el-GR"/>
        </w:rPr>
        <w:t>Υ.Σ.Σχη</w:t>
      </w:r>
      <w:proofErr w:type="spellEnd"/>
      <w:r w:rsidRPr="003B50A8">
        <w:rPr>
          <w:rFonts w:ascii="Times New Roman" w:eastAsia="Times New Roman" w:hAnsi="Times New Roman" w:cs="Times New Roman"/>
          <w:color w:val="000000"/>
          <w:kern w:val="0"/>
          <w:sz w:val="24"/>
          <w:szCs w:val="24"/>
          <w:lang w:eastAsia="el-GR"/>
        </w:rPr>
        <w:t>. και τα μέλη αυτής αποκλείεται από τη συμμετοχή σε διαγωνιστικές διαδικασίες του παρόντος για χρονικό διάστημα τριών (3) ετών.</w:t>
      </w:r>
    </w:p>
    <w:p w:rsidR="003B50A8" w:rsidRPr="003B50A8" w:rsidRDefault="003B50A8" w:rsidP="003B50A8">
      <w:pPr>
        <w:spacing w:line="360" w:lineRule="auto"/>
        <w:jc w:val="center"/>
        <w:rPr>
          <w:rFonts w:ascii="Times New Roman" w:eastAsia="Aptos" w:hAnsi="Times New Roman" w:cs="Times New Roman"/>
          <w:b/>
          <w:bCs/>
          <w:sz w:val="24"/>
          <w:szCs w:val="24"/>
        </w:rPr>
      </w:pP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17  </w:t>
      </w:r>
    </w:p>
    <w:p w:rsidR="003B50A8" w:rsidRPr="003B50A8" w:rsidRDefault="003B50A8" w:rsidP="003B50A8">
      <w:pPr>
        <w:spacing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Ενστάσεις κατά της απόφασης έκπτωσης του αναδόχου</w:t>
      </w:r>
    </w:p>
    <w:p w:rsidR="003B50A8" w:rsidRPr="003B50A8" w:rsidRDefault="003B50A8" w:rsidP="003B50A8">
      <w:pPr>
        <w:spacing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Κατά της απόφασης του Υπουργού Περιβάλλοντος και Ενέργειας με την οποία ο ανάδοχος κηρύσσεται έκπτωτος της σύμβασης,  μπορεί να ασκηθεί ένσταση εντός δέκα (10) ημερών, οπότε και αναστέλλονται οι συνέπειες της έκπτωσης μέχρι να ληφθεί απόφαση από τον Υπουργό Περιβάλλοντος και Ενέργειας, ο δε ανάδοχος υποχρεούται να συνεχίσει τις εργασίες που προσδιορίζονται στην πρόσκληση.</w:t>
      </w:r>
    </w:p>
    <w:p w:rsidR="003B50A8" w:rsidRPr="003B50A8" w:rsidRDefault="003B50A8" w:rsidP="003B50A8">
      <w:pPr>
        <w:spacing w:line="360" w:lineRule="auto"/>
        <w:jc w:val="both"/>
        <w:rPr>
          <w:rFonts w:ascii="Times New Roman" w:eastAsia="Aptos" w:hAnsi="Times New Roman" w:cs="Times New Roman"/>
          <w:sz w:val="24"/>
          <w:szCs w:val="24"/>
        </w:rPr>
      </w:pPr>
    </w:p>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Άρθρο 18   </w:t>
      </w:r>
    </w:p>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Έναρξη ισχύος</w:t>
      </w:r>
    </w:p>
    <w:p w:rsidR="003B50A8" w:rsidRPr="003B50A8" w:rsidRDefault="003B50A8" w:rsidP="003B50A8">
      <w:pPr>
        <w:rPr>
          <w:rFonts w:ascii="Times New Roman" w:eastAsia="Aptos" w:hAnsi="Times New Roman" w:cs="Times New Roman"/>
          <w:sz w:val="24"/>
          <w:szCs w:val="24"/>
        </w:rPr>
      </w:pPr>
      <w:r w:rsidRPr="003B50A8">
        <w:rPr>
          <w:rFonts w:ascii="Times New Roman" w:eastAsia="Aptos" w:hAnsi="Times New Roman" w:cs="Times New Roman"/>
          <w:sz w:val="24"/>
          <w:szCs w:val="24"/>
        </w:rPr>
        <w:t>Η παρούσα ισχύει από την δημοσίευσή της στην Εφημερίδα της Κυβερνήσεως.</w:t>
      </w:r>
    </w:p>
    <w:p w:rsidR="003B50A8" w:rsidRPr="003B50A8" w:rsidRDefault="003B50A8" w:rsidP="003B50A8">
      <w:pPr>
        <w:rPr>
          <w:rFonts w:ascii="Times New Roman" w:eastAsia="Aptos" w:hAnsi="Times New Roman" w:cs="Times New Roman"/>
          <w:sz w:val="24"/>
          <w:szCs w:val="24"/>
        </w:rPr>
      </w:pPr>
      <w:r w:rsidRPr="003B50A8">
        <w:rPr>
          <w:rFonts w:ascii="Times New Roman" w:eastAsia="Aptos" w:hAnsi="Times New Roman" w:cs="Times New Roman"/>
          <w:sz w:val="24"/>
          <w:szCs w:val="24"/>
        </w:rPr>
        <w:t>Η παρούσα να δημοσιευθεί στην Εφημερίδα της Κυβερνήσεως.</w:t>
      </w: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Αθήνα, … Μαρτίου 2025</w:t>
      </w:r>
    </w:p>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Ο Υπουργός Περιβάλλοντος και Ενέργειας</w:t>
      </w:r>
    </w:p>
    <w:p w:rsidR="003B50A8" w:rsidRPr="003B50A8" w:rsidRDefault="003B50A8" w:rsidP="003B50A8">
      <w:pPr>
        <w:jc w:val="center"/>
        <w:rPr>
          <w:rFonts w:ascii="Times New Roman" w:eastAsia="Aptos" w:hAnsi="Times New Roman" w:cs="Times New Roman"/>
          <w:sz w:val="24"/>
          <w:szCs w:val="24"/>
        </w:rPr>
      </w:pPr>
    </w:p>
    <w:p w:rsidR="003B50A8" w:rsidRPr="003B50A8" w:rsidRDefault="003B50A8" w:rsidP="003B50A8">
      <w:pPr>
        <w:jc w:val="center"/>
        <w:rPr>
          <w:rFonts w:ascii="Times New Roman" w:eastAsia="Aptos" w:hAnsi="Times New Roman" w:cs="Times New Roman"/>
          <w:sz w:val="24"/>
          <w:szCs w:val="24"/>
        </w:rPr>
      </w:pPr>
    </w:p>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ΘΕΟΔΩΡΟΣ ΣΚΥΛΑΚΑΚΗΣ</w:t>
      </w:r>
    </w:p>
    <w:p w:rsidR="003B50A8" w:rsidRPr="003B50A8" w:rsidRDefault="003B50A8" w:rsidP="003B50A8">
      <w:pPr>
        <w:rPr>
          <w:rFonts w:ascii="Times New Roman" w:eastAsia="Aptos" w:hAnsi="Times New Roman" w:cs="Times New Roman"/>
          <w:sz w:val="24"/>
          <w:szCs w:val="24"/>
        </w:rPr>
      </w:pPr>
      <w:r w:rsidRPr="003B50A8">
        <w:rPr>
          <w:rFonts w:ascii="Times New Roman" w:eastAsia="Aptos" w:hAnsi="Times New Roman" w:cs="Times New Roman"/>
          <w:sz w:val="24"/>
          <w:szCs w:val="24"/>
        </w:rPr>
        <w:br w:type="page"/>
      </w:r>
    </w:p>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lastRenderedPageBreak/>
        <w:t>ΠΑΡΑΡΤΗΜΑ Α</w:t>
      </w:r>
    </w:p>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ΚΡΙΤΗΡΙΑ ΑΞΙΟΛΟΓΗΣΗΣ ΔΙΑΧΕΙΡΙΣΤΙΚΩΝ ΜΟΝΑΔΩΝ</w:t>
      </w:r>
    </w:p>
    <w:p w:rsidR="003B50A8" w:rsidRPr="003B50A8" w:rsidRDefault="003B50A8" w:rsidP="003B50A8">
      <w:pPr>
        <w:spacing w:before="100" w:beforeAutospacing="1" w:after="100" w:afterAutospacing="1" w:line="360" w:lineRule="auto"/>
        <w:rPr>
          <w:rFonts w:ascii="Times New Roman" w:eastAsia="Aptos" w:hAnsi="Times New Roman" w:cs="Times New Roman"/>
          <w:sz w:val="24"/>
          <w:szCs w:val="24"/>
        </w:rPr>
      </w:pPr>
      <w:r w:rsidRPr="003B50A8">
        <w:rPr>
          <w:rFonts w:ascii="Times New Roman" w:eastAsia="Aptos" w:hAnsi="Times New Roman" w:cs="Times New Roman"/>
          <w:sz w:val="24"/>
          <w:szCs w:val="24"/>
        </w:rPr>
        <w:t>Α. Συντελεστής Δυσκολίας Διαχείρισης (</w:t>
      </w:r>
      <w:r w:rsidRPr="003B50A8">
        <w:rPr>
          <w:rFonts w:ascii="Times New Roman" w:eastAsia="Aptos" w:hAnsi="Times New Roman" w:cs="Times New Roman"/>
          <w:sz w:val="24"/>
          <w:szCs w:val="24"/>
          <w:lang w:val="en-US"/>
        </w:rPr>
        <w:t>SD</w:t>
      </w:r>
      <w:r w:rsidRPr="003B50A8">
        <w:rPr>
          <w:rFonts w:ascii="Times New Roman" w:eastAsia="Aptos" w:hAnsi="Times New Roman" w:cs="Times New Roman"/>
          <w:sz w:val="24"/>
          <w:szCs w:val="24"/>
        </w:rPr>
        <w:t>)</w:t>
      </w:r>
    </w:p>
    <w:p w:rsidR="003B50A8" w:rsidRPr="003B50A8" w:rsidRDefault="003B50A8" w:rsidP="003B50A8">
      <w:pP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Γενική Κατηγοριοποίηση:</w:t>
      </w:r>
    </w:p>
    <w:tbl>
      <w:tblPr>
        <w:tblStyle w:val="af0"/>
        <w:tblW w:w="5000" w:type="pct"/>
        <w:jc w:val="center"/>
        <w:tblLook w:val="04A0"/>
      </w:tblPr>
      <w:tblGrid>
        <w:gridCol w:w="2362"/>
        <w:gridCol w:w="4617"/>
        <w:gridCol w:w="1927"/>
      </w:tblGrid>
      <w:tr w:rsidR="003B50A8" w:rsidRPr="003B50A8" w:rsidTr="006507CC">
        <w:trPr>
          <w:trHeight w:val="135"/>
          <w:jc w:val="center"/>
        </w:trPr>
        <w:tc>
          <w:tcPr>
            <w:tcW w:w="1326" w:type="pct"/>
          </w:tcPr>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Κατηγορία</w:t>
            </w:r>
          </w:p>
        </w:tc>
        <w:tc>
          <w:tcPr>
            <w:tcW w:w="2592" w:type="pct"/>
          </w:tcPr>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Περιγραφή</w:t>
            </w:r>
          </w:p>
        </w:tc>
        <w:tc>
          <w:tcPr>
            <w:tcW w:w="1082" w:type="pct"/>
          </w:tcPr>
          <w:p w:rsidR="003B50A8" w:rsidRPr="003B50A8" w:rsidRDefault="003B50A8" w:rsidP="003B50A8">
            <w:pPr>
              <w:jc w:val="center"/>
              <w:rPr>
                <w:rFonts w:ascii="Times New Roman" w:eastAsia="Aptos" w:hAnsi="Times New Roman" w:cs="Times New Roman"/>
                <w:b/>
                <w:bCs/>
                <w:sz w:val="24"/>
                <w:szCs w:val="24"/>
                <w:vertAlign w:val="subscript"/>
              </w:rPr>
            </w:pPr>
            <w:r w:rsidRPr="003B50A8">
              <w:rPr>
                <w:rFonts w:ascii="Times New Roman" w:eastAsia="Aptos" w:hAnsi="Times New Roman" w:cs="Times New Roman"/>
                <w:b/>
                <w:bCs/>
                <w:sz w:val="24"/>
                <w:szCs w:val="24"/>
              </w:rPr>
              <w:t>Εύρος τιμών Ci</w:t>
            </w:r>
          </w:p>
        </w:tc>
      </w:tr>
      <w:tr w:rsidR="003B50A8" w:rsidRPr="003B50A8" w:rsidTr="006507CC">
        <w:trPr>
          <w:trHeight w:val="454"/>
          <w:jc w:val="center"/>
        </w:trPr>
        <w:tc>
          <w:tcPr>
            <w:tcW w:w="1326"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Χαμηλή Δυσκολία</w:t>
            </w:r>
          </w:p>
        </w:tc>
        <w:tc>
          <w:tcPr>
            <w:tcW w:w="2592"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Χωρίς ιδιαίτερη δυσκολία,  αφορά το κάθε εξεταζόμενο κριτήριο ξεχωριστά</w:t>
            </w:r>
          </w:p>
        </w:tc>
        <w:tc>
          <w:tcPr>
            <w:tcW w:w="1082" w:type="pct"/>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006507CC">
        <w:trPr>
          <w:trHeight w:val="450"/>
          <w:jc w:val="center"/>
        </w:trPr>
        <w:tc>
          <w:tcPr>
            <w:tcW w:w="1326"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Μέτρια Δυσκολία</w:t>
            </w:r>
          </w:p>
        </w:tc>
        <w:tc>
          <w:tcPr>
            <w:tcW w:w="2592"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Μέτρια δυσκολία, αφορά το κάθε εξεταζόμενο κριτήριο ξεχωριστά</w:t>
            </w:r>
          </w:p>
        </w:tc>
        <w:tc>
          <w:tcPr>
            <w:tcW w:w="1082" w:type="pct"/>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006507CC">
        <w:trPr>
          <w:trHeight w:val="366"/>
          <w:jc w:val="center"/>
        </w:trPr>
        <w:tc>
          <w:tcPr>
            <w:tcW w:w="1326"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Υψηλή Δυσκολία</w:t>
            </w:r>
          </w:p>
        </w:tc>
        <w:tc>
          <w:tcPr>
            <w:tcW w:w="2592"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Υψηλή Δυσκολία, αφορά το κάθε εξεταζόμενο κριτήριο ξεχωριστά</w:t>
            </w:r>
          </w:p>
        </w:tc>
        <w:tc>
          <w:tcPr>
            <w:tcW w:w="1082" w:type="pct"/>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006507CC">
        <w:trPr>
          <w:trHeight w:val="439"/>
          <w:jc w:val="center"/>
        </w:trPr>
        <w:tc>
          <w:tcPr>
            <w:tcW w:w="1326" w:type="pct"/>
          </w:tcPr>
          <w:p w:rsidR="003B50A8" w:rsidRPr="003B50A8" w:rsidRDefault="003B50A8" w:rsidP="003B50A8">
            <w:pPr>
              <w:rPr>
                <w:rFonts w:ascii="Times New Roman" w:eastAsia="Aptos" w:hAnsi="Times New Roman" w:cs="Times New Roman"/>
                <w:sz w:val="24"/>
                <w:szCs w:val="24"/>
              </w:rPr>
            </w:pPr>
            <w:r w:rsidRPr="003B50A8">
              <w:rPr>
                <w:rFonts w:ascii="Times New Roman" w:eastAsia="Aptos" w:hAnsi="Times New Roman" w:cs="Times New Roman"/>
                <w:sz w:val="24"/>
                <w:szCs w:val="24"/>
              </w:rPr>
              <w:t>Πολύ Υψηλή Δυσκολία</w:t>
            </w:r>
          </w:p>
        </w:tc>
        <w:tc>
          <w:tcPr>
            <w:tcW w:w="2592"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Πολύ Υψηλή Δυσκολία, αφορά το κάθε εξεταζόμενο κριτήριο ξεχωριστά</w:t>
            </w:r>
          </w:p>
        </w:tc>
        <w:tc>
          <w:tcPr>
            <w:tcW w:w="1082" w:type="pct"/>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spacing w:before="100" w:beforeAutospacing="1" w:after="100" w:afterAutospacing="1" w:line="360" w:lineRule="auto"/>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Η γενική κατηγοριοποίηση πραγματοποιείται από τη ΓΔΔΔΠ</w:t>
      </w:r>
    </w:p>
    <w:p w:rsidR="003B50A8" w:rsidRPr="003B50A8" w:rsidRDefault="003B50A8" w:rsidP="55E4AEF6">
      <w:pPr>
        <w:spacing w:before="100" w:beforeAutospacing="1" w:after="100" w:afterAutospacing="1" w:line="360" w:lineRule="auto"/>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Ανάλυση κριτηρίων (πραγματοποιείται από τις αρμόδιες περιφερειακές Δασικές Υπηρεσίες, οι οποίες δίνουν μια τιμή μεταξύ του εύρους τιμών κάθε κριτηρίου, πχ: 1,0 ή 1,1 ή 1,2):</w:t>
      </w:r>
    </w:p>
    <w:p w:rsidR="55E4AEF6" w:rsidRDefault="55E4AEF6" w:rsidP="55E4AEF6">
      <w:pPr>
        <w:spacing w:beforeAutospacing="1" w:afterAutospacing="1" w:line="360" w:lineRule="auto"/>
        <w:jc w:val="both"/>
        <w:rPr>
          <w:rFonts w:ascii="Times New Roman" w:eastAsia="Aptos" w:hAnsi="Times New Roman" w:cs="Times New Roman"/>
          <w:b/>
          <w:bCs/>
          <w:sz w:val="24"/>
          <w:szCs w:val="24"/>
        </w:rPr>
      </w:pPr>
    </w:p>
    <w:p w:rsidR="003B50A8" w:rsidRPr="003B50A8" w:rsidRDefault="003B50A8" w:rsidP="003B50A8">
      <w:pPr>
        <w:numPr>
          <w:ilvl w:val="0"/>
          <w:numId w:val="18"/>
        </w:numPr>
        <w:spacing w:after="0" w:line="360" w:lineRule="auto"/>
        <w:contextualSpacing/>
        <w:jc w:val="both"/>
        <w:rPr>
          <w:rFonts w:ascii="Times New Roman" w:eastAsia="Aptos" w:hAnsi="Times New Roman" w:cs="Times New Roman"/>
          <w:b/>
          <w:bCs/>
          <w:sz w:val="24"/>
          <w:szCs w:val="24"/>
        </w:rPr>
      </w:pPr>
      <w:proofErr w:type="spellStart"/>
      <w:r w:rsidRPr="003B50A8">
        <w:rPr>
          <w:rFonts w:ascii="Times New Roman" w:eastAsia="Aptos" w:hAnsi="Times New Roman" w:cs="Times New Roman"/>
          <w:b/>
          <w:bCs/>
          <w:sz w:val="24"/>
          <w:szCs w:val="24"/>
          <w:lang w:val="en-US"/>
        </w:rPr>
        <w:t>Τοπογραφία</w:t>
      </w:r>
      <w:proofErr w:type="spellEnd"/>
      <w:r w:rsidRPr="003B50A8">
        <w:rPr>
          <w:rFonts w:ascii="Times New Roman" w:eastAsia="Aptos" w:hAnsi="Times New Roman" w:cs="Times New Roman"/>
          <w:b/>
          <w:bCs/>
          <w:sz w:val="24"/>
          <w:szCs w:val="24"/>
        </w:rPr>
        <w:t xml:space="preserve"> - Ανάγλυφο</w:t>
      </w:r>
      <w:r w:rsidRPr="003B50A8">
        <w:rPr>
          <w:rFonts w:ascii="Times New Roman" w:eastAsia="Aptos" w:hAnsi="Times New Roman" w:cs="Times New Roman"/>
          <w:b/>
          <w:bCs/>
          <w:sz w:val="24"/>
          <w:szCs w:val="24"/>
          <w:lang w:val="en-US"/>
        </w:rPr>
        <w:t>:</w:t>
      </w:r>
    </w:p>
    <w:tbl>
      <w:tblPr>
        <w:tblStyle w:val="af0"/>
        <w:tblpPr w:leftFromText="180" w:rightFromText="180" w:vertAnchor="text" w:horzAnchor="margin" w:tblpY="312"/>
        <w:tblW w:w="5000" w:type="pct"/>
        <w:tblLook w:val="04A0"/>
      </w:tblPr>
      <w:tblGrid>
        <w:gridCol w:w="6997"/>
        <w:gridCol w:w="1909"/>
      </w:tblGrid>
      <w:tr w:rsidR="003B50A8" w:rsidRPr="003B50A8" w:rsidTr="55E4AEF6">
        <w:trPr>
          <w:trHeight w:val="256"/>
        </w:trPr>
        <w:tc>
          <w:tcPr>
            <w:tcW w:w="3928"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Χαρακτηριστικά Τοπογραφίας - </w:t>
            </w:r>
            <w:proofErr w:type="spellStart"/>
            <w:r w:rsidRPr="003B50A8">
              <w:rPr>
                <w:rFonts w:ascii="Times New Roman" w:eastAsia="Aptos" w:hAnsi="Times New Roman" w:cs="Times New Roman"/>
                <w:b/>
                <w:bCs/>
                <w:sz w:val="24"/>
                <w:szCs w:val="24"/>
              </w:rPr>
              <w:t>Αναγλύφου</w:t>
            </w:r>
            <w:proofErr w:type="spellEnd"/>
          </w:p>
        </w:tc>
        <w:tc>
          <w:tcPr>
            <w:tcW w:w="1072"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Εύρος Τιμών: (C </w:t>
            </w:r>
            <w:proofErr w:type="spellStart"/>
            <w:r w:rsidRPr="003B50A8">
              <w:rPr>
                <w:rFonts w:ascii="Times New Roman" w:eastAsia="Aptos" w:hAnsi="Times New Roman" w:cs="Times New Roman"/>
                <w:b/>
                <w:bCs/>
                <w:sz w:val="24"/>
                <w:szCs w:val="24"/>
                <w:vertAlign w:val="subscript"/>
              </w:rPr>
              <w:t>τοπογραφία​</w:t>
            </w:r>
            <w:proofErr w:type="spellEnd"/>
            <w:r w:rsidRPr="003B50A8">
              <w:rPr>
                <w:rFonts w:ascii="Times New Roman" w:eastAsia="Aptos" w:hAnsi="Times New Roman" w:cs="Times New Roman"/>
                <w:b/>
                <w:bCs/>
                <w:sz w:val="24"/>
                <w:szCs w:val="24"/>
                <w:vertAlign w:val="subscript"/>
              </w:rPr>
              <w:t>)</w:t>
            </w:r>
          </w:p>
        </w:tc>
      </w:tr>
      <w:tr w:rsidR="003B50A8" w:rsidRPr="003B50A8" w:rsidTr="55E4AEF6">
        <w:trPr>
          <w:trHeight w:val="265"/>
        </w:trPr>
        <w:tc>
          <w:tcPr>
            <w:tcW w:w="3928"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Πεδινό, υψόμετρο 0-200μ, κλίσεις &lt;10%, υψόμετρο</w:t>
            </w:r>
          </w:p>
        </w:tc>
        <w:tc>
          <w:tcPr>
            <w:tcW w:w="1072"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55E4AEF6">
        <w:trPr>
          <w:trHeight w:val="514"/>
        </w:trPr>
        <w:tc>
          <w:tcPr>
            <w:tcW w:w="3928"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Λοφώδες, υψόμετρο 201-600μ, μέτριες κλίσεις 10%–35%</w:t>
            </w:r>
          </w:p>
        </w:tc>
        <w:tc>
          <w:tcPr>
            <w:tcW w:w="1072"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55E4AEF6">
        <w:trPr>
          <w:trHeight w:val="524"/>
        </w:trPr>
        <w:tc>
          <w:tcPr>
            <w:tcW w:w="3928"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Ημιορεινό - Ορεινό, υψόμετρο 601-1500μ, μεγάλες κλίσεις 35%- 60</w:t>
            </w:r>
            <w:r w:rsidR="633260AA" w:rsidRPr="55E4AEF6">
              <w:rPr>
                <w:rFonts w:ascii="Times New Roman" w:eastAsia="Aptos" w:hAnsi="Times New Roman" w:cs="Times New Roman"/>
                <w:sz w:val="24"/>
                <w:szCs w:val="24"/>
              </w:rPr>
              <w:t>%</w:t>
            </w:r>
          </w:p>
        </w:tc>
        <w:tc>
          <w:tcPr>
            <w:tcW w:w="1072"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55E4AEF6">
        <w:trPr>
          <w:trHeight w:val="524"/>
        </w:trPr>
        <w:tc>
          <w:tcPr>
            <w:tcW w:w="3928"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Πολύ ορεινό – Αλπικό, υψόμετρο&gt;1500 μ, κλίσεις &gt;60% </w:t>
            </w:r>
          </w:p>
        </w:tc>
        <w:tc>
          <w:tcPr>
            <w:tcW w:w="1072"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spacing w:after="0" w:line="240" w:lineRule="auto"/>
        <w:rPr>
          <w:rFonts w:ascii="Times New Roman" w:eastAsia="Times New Roman" w:hAnsi="Times New Roman" w:cs="Times New Roman"/>
          <w:kern w:val="0"/>
          <w:sz w:val="24"/>
          <w:szCs w:val="24"/>
          <w:lang w:eastAsia="el-GR"/>
        </w:rPr>
      </w:pPr>
    </w:p>
    <w:p w:rsidR="003B50A8" w:rsidRPr="003B50A8" w:rsidRDefault="003B50A8" w:rsidP="003B50A8">
      <w:pPr>
        <w:numPr>
          <w:ilvl w:val="0"/>
          <w:numId w:val="18"/>
        </w:numPr>
        <w:spacing w:before="100" w:beforeAutospacing="1" w:after="100" w:afterAutospacing="1" w:line="360" w:lineRule="auto"/>
        <w:contextualSpacing/>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b/>
          <w:bCs/>
          <w:sz w:val="24"/>
          <w:szCs w:val="24"/>
          <w:lang w:val="en-US"/>
        </w:rPr>
        <w:t>Πρόσβαση</w:t>
      </w:r>
      <w:proofErr w:type="spellEnd"/>
      <w:r w:rsidRPr="003B50A8">
        <w:rPr>
          <w:rFonts w:ascii="Times New Roman" w:eastAsia="Aptos" w:hAnsi="Times New Roman" w:cs="Times New Roman"/>
          <w:sz w:val="24"/>
          <w:szCs w:val="24"/>
          <w:lang w:val="en-US"/>
        </w:rPr>
        <w:t>:</w:t>
      </w:r>
    </w:p>
    <w:tbl>
      <w:tblPr>
        <w:tblStyle w:val="af0"/>
        <w:tblW w:w="5000" w:type="pct"/>
        <w:jc w:val="center"/>
        <w:tblLook w:val="04A0"/>
      </w:tblPr>
      <w:tblGrid>
        <w:gridCol w:w="4453"/>
        <w:gridCol w:w="4453"/>
      </w:tblGrid>
      <w:tr w:rsidR="003B50A8" w:rsidRPr="003B50A8" w:rsidTr="55E4AEF6">
        <w:trPr>
          <w:trHeight w:val="63"/>
          <w:jc w:val="center"/>
        </w:trPr>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lastRenderedPageBreak/>
              <w:t>Χαρακτηριστικά Πρόσβασης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Εύρος Τιμών: (C </w:t>
            </w:r>
            <w:proofErr w:type="spellStart"/>
            <w:r w:rsidRPr="003B50A8">
              <w:rPr>
                <w:rFonts w:ascii="Times New Roman" w:eastAsia="Aptos" w:hAnsi="Times New Roman" w:cs="Times New Roman"/>
                <w:b/>
                <w:bCs/>
                <w:sz w:val="24"/>
                <w:szCs w:val="24"/>
                <w:vertAlign w:val="subscript"/>
              </w:rPr>
              <w:t>πρόσβαση</w:t>
            </w:r>
            <w:r w:rsidRPr="003B50A8">
              <w:rPr>
                <w:rFonts w:ascii="Times New Roman" w:eastAsia="Aptos" w:hAnsi="Times New Roman" w:cs="Times New Roman"/>
                <w:b/>
                <w:bCs/>
                <w:sz w:val="24"/>
                <w:szCs w:val="24"/>
              </w:rPr>
              <w:t>​</w:t>
            </w:r>
            <w:proofErr w:type="spellEnd"/>
            <w:r w:rsidRPr="003B50A8">
              <w:rPr>
                <w:rFonts w:ascii="Times New Roman" w:eastAsia="Aptos" w:hAnsi="Times New Roman" w:cs="Times New Roman"/>
                <w:b/>
                <w:bCs/>
                <w:sz w:val="24"/>
                <w:szCs w:val="24"/>
              </w:rPr>
              <w:t>)</w:t>
            </w:r>
          </w:p>
        </w:tc>
      </w:tr>
      <w:tr w:rsidR="003B50A8" w:rsidRPr="003B50A8" w:rsidTr="55E4AEF6">
        <w:trPr>
          <w:trHeight w:val="130"/>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Εύκολη πρόσβαση (ασφαλτοστρωμένοι δρόμοι, κοντινή απόσταση)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55E4AEF6">
        <w:trPr>
          <w:trHeight w:val="130"/>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Μέτρια πρόσβαση (χωματόδρομοι, μέτρια απόσταση)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55E4AEF6">
        <w:trPr>
          <w:trHeight w:val="130"/>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Δύσκολη πρόσβαση (έλλειψη δρόμων, μεγάλη απόσταση)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55E4AEF6">
        <w:trPr>
          <w:trHeight w:val="130"/>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Πολύ δύσκολη πρόσβαση – Αδιαχείριστ</w:t>
            </w:r>
            <w:r w:rsidR="7FADD3FB" w:rsidRPr="55E4AEF6">
              <w:rPr>
                <w:rFonts w:ascii="Times New Roman" w:eastAsia="Aptos" w:hAnsi="Times New Roman" w:cs="Times New Roman"/>
                <w:sz w:val="24"/>
                <w:szCs w:val="24"/>
              </w:rPr>
              <w:t>α</w:t>
            </w:r>
            <w:r w:rsidRPr="55E4AEF6">
              <w:rPr>
                <w:rFonts w:ascii="Times New Roman" w:eastAsia="Aptos" w:hAnsi="Times New Roman" w:cs="Times New Roman"/>
                <w:sz w:val="24"/>
                <w:szCs w:val="24"/>
              </w:rPr>
              <w:t xml:space="preserve"> δασικ</w:t>
            </w:r>
            <w:r w:rsidR="48BEA512" w:rsidRPr="55E4AEF6">
              <w:rPr>
                <w:rFonts w:ascii="Times New Roman" w:eastAsia="Aptos" w:hAnsi="Times New Roman" w:cs="Times New Roman"/>
                <w:sz w:val="24"/>
                <w:szCs w:val="24"/>
              </w:rPr>
              <w:t>ά οικοσυστήματα</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numPr>
          <w:ilvl w:val="0"/>
          <w:numId w:val="18"/>
        </w:numPr>
        <w:spacing w:before="100" w:beforeAutospacing="1" w:after="100" w:afterAutospacing="1" w:line="360" w:lineRule="auto"/>
        <w:contextualSpacing/>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b/>
          <w:bCs/>
          <w:sz w:val="24"/>
          <w:szCs w:val="24"/>
          <w:lang w:val="en-US"/>
        </w:rPr>
        <w:t>Περιβαλλοντικοί</w:t>
      </w:r>
      <w:proofErr w:type="spellEnd"/>
      <w:r w:rsidRPr="003B50A8">
        <w:rPr>
          <w:rFonts w:ascii="Times New Roman" w:eastAsia="Aptos" w:hAnsi="Times New Roman" w:cs="Times New Roman"/>
          <w:b/>
          <w:bCs/>
          <w:sz w:val="24"/>
          <w:szCs w:val="24"/>
          <w:lang w:val="en-US"/>
        </w:rPr>
        <w:t xml:space="preserve"> </w:t>
      </w:r>
      <w:proofErr w:type="spellStart"/>
      <w:r w:rsidRPr="003B50A8">
        <w:rPr>
          <w:rFonts w:ascii="Times New Roman" w:eastAsia="Aptos" w:hAnsi="Times New Roman" w:cs="Times New Roman"/>
          <w:b/>
          <w:bCs/>
          <w:sz w:val="24"/>
          <w:szCs w:val="24"/>
          <w:lang w:val="en-US"/>
        </w:rPr>
        <w:t>Περιορισμοί</w:t>
      </w:r>
      <w:proofErr w:type="spellEnd"/>
      <w:r w:rsidRPr="003B50A8">
        <w:rPr>
          <w:rFonts w:ascii="Times New Roman" w:eastAsia="Aptos" w:hAnsi="Times New Roman" w:cs="Times New Roman"/>
          <w:sz w:val="24"/>
          <w:szCs w:val="24"/>
          <w:lang w:val="en-US"/>
        </w:rPr>
        <w:t>:</w:t>
      </w:r>
    </w:p>
    <w:tbl>
      <w:tblPr>
        <w:tblStyle w:val="af0"/>
        <w:tblW w:w="5000" w:type="pct"/>
        <w:jc w:val="center"/>
        <w:tblLook w:val="04A0"/>
      </w:tblPr>
      <w:tblGrid>
        <w:gridCol w:w="4453"/>
        <w:gridCol w:w="4453"/>
      </w:tblGrid>
      <w:tr w:rsidR="003B50A8" w:rsidRPr="003B50A8" w:rsidTr="55E4AEF6">
        <w:trPr>
          <w:jc w:val="center"/>
        </w:trPr>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Χαρακτηριστικά Περιβαλλοντικών Περιορισμών</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Εύρος Τιμών: (C </w:t>
            </w:r>
            <w:r w:rsidRPr="003B50A8">
              <w:rPr>
                <w:rFonts w:ascii="Times New Roman" w:eastAsia="Aptos" w:hAnsi="Times New Roman" w:cs="Times New Roman"/>
                <w:b/>
                <w:bCs/>
                <w:sz w:val="24"/>
                <w:szCs w:val="24"/>
                <w:vertAlign w:val="subscript"/>
              </w:rPr>
              <w:t>περιορισμοί</w:t>
            </w:r>
            <w:r w:rsidRPr="003B50A8">
              <w:rPr>
                <w:rFonts w:ascii="Times New Roman" w:eastAsia="Aptos" w:hAnsi="Times New Roman" w:cs="Times New Roman"/>
                <w:b/>
                <w:bCs/>
                <w:sz w:val="24"/>
                <w:szCs w:val="24"/>
              </w:rPr>
              <w:t>)</w:t>
            </w:r>
          </w:p>
        </w:tc>
      </w:tr>
      <w:tr w:rsidR="003B50A8" w:rsidRPr="003B50A8" w:rsidTr="55E4AEF6">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Χωρίς περιορισμούς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55E4AEF6">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Μέτριοι περιορισμοί</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55E4AEF6">
        <w:trPr>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Υψηλοί περιορισμοί</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55E4AEF6">
        <w:trPr>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Πολύ υψηλοί περιορισμοί</w:t>
            </w:r>
            <w:r w:rsidR="512AF68C" w:rsidRPr="55E4AEF6">
              <w:rPr>
                <w:rFonts w:ascii="Times New Roman" w:eastAsia="Aptos" w:hAnsi="Times New Roman" w:cs="Times New Roman"/>
                <w:sz w:val="24"/>
                <w:szCs w:val="24"/>
              </w:rPr>
              <w:t>,</w:t>
            </w:r>
            <w:r w:rsidRPr="55E4AEF6">
              <w:rPr>
                <w:rFonts w:ascii="Times New Roman" w:eastAsia="Aptos" w:hAnsi="Times New Roman" w:cs="Times New Roman"/>
                <w:sz w:val="24"/>
                <w:szCs w:val="24"/>
              </w:rPr>
              <w:t xml:space="preserve"> ειδικές συνθήκες διαχείρισης </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764D1358" w:rsidRDefault="764D1358" w:rsidP="55E4AEF6">
      <w:pPr>
        <w:spacing w:beforeAutospacing="1" w:afterAutospacing="1" w:line="360" w:lineRule="auto"/>
        <w:contextualSpacing/>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 xml:space="preserve">Προστατευόμενες περιοχές / Νομικό καθεστώς προστασίας (Περιοχές δικτύου </w:t>
      </w:r>
      <w:proofErr w:type="spellStart"/>
      <w:r w:rsidRPr="55E4AEF6">
        <w:rPr>
          <w:rFonts w:ascii="Times New Roman" w:eastAsia="Aptos" w:hAnsi="Times New Roman" w:cs="Times New Roman"/>
          <w:sz w:val="24"/>
          <w:szCs w:val="24"/>
        </w:rPr>
        <w:t>Natura</w:t>
      </w:r>
      <w:proofErr w:type="spellEnd"/>
      <w:r w:rsidRPr="55E4AEF6">
        <w:rPr>
          <w:rFonts w:ascii="Times New Roman" w:eastAsia="Aptos" w:hAnsi="Times New Roman" w:cs="Times New Roman"/>
          <w:sz w:val="24"/>
          <w:szCs w:val="24"/>
        </w:rPr>
        <w:t xml:space="preserve"> 2000, ΚΑΖ, </w:t>
      </w:r>
      <w:proofErr w:type="spellStart"/>
      <w:r w:rsidRPr="55E4AEF6">
        <w:rPr>
          <w:rFonts w:ascii="Times New Roman" w:eastAsia="Aptos" w:hAnsi="Times New Roman" w:cs="Times New Roman"/>
          <w:sz w:val="24"/>
          <w:szCs w:val="24"/>
        </w:rPr>
        <w:t>σποροπαραγωγικές</w:t>
      </w:r>
      <w:proofErr w:type="spellEnd"/>
      <w:r w:rsidRPr="55E4AEF6">
        <w:rPr>
          <w:rFonts w:ascii="Times New Roman" w:eastAsia="Aptos" w:hAnsi="Times New Roman" w:cs="Times New Roman"/>
          <w:sz w:val="24"/>
          <w:szCs w:val="24"/>
        </w:rPr>
        <w:t xml:space="preserve"> συστάδες, προστατευτικά δάση κλπ.</w:t>
      </w:r>
      <w:r w:rsidR="57AD33AC" w:rsidRPr="55E4AEF6">
        <w:rPr>
          <w:rFonts w:ascii="Times New Roman" w:eastAsia="Aptos" w:hAnsi="Times New Roman" w:cs="Times New Roman"/>
          <w:sz w:val="24"/>
          <w:szCs w:val="24"/>
        </w:rPr>
        <w:t>)</w:t>
      </w:r>
    </w:p>
    <w:p w:rsidR="003B50A8" w:rsidRPr="003B50A8" w:rsidRDefault="003B50A8" w:rsidP="55E4AEF6">
      <w:pPr>
        <w:numPr>
          <w:ilvl w:val="0"/>
          <w:numId w:val="18"/>
        </w:numPr>
        <w:spacing w:before="100" w:beforeAutospacing="1" w:after="100" w:afterAutospacing="1" w:line="360" w:lineRule="auto"/>
        <w:contextualSpacing/>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b/>
          <w:bCs/>
          <w:sz w:val="24"/>
          <w:szCs w:val="24"/>
          <w:lang w:val="en-US"/>
        </w:rPr>
        <w:t>Κλιματικές</w:t>
      </w:r>
      <w:proofErr w:type="spellEnd"/>
      <w:r w:rsidRPr="003B50A8">
        <w:rPr>
          <w:rFonts w:ascii="Times New Roman" w:eastAsia="Aptos" w:hAnsi="Times New Roman" w:cs="Times New Roman"/>
          <w:b/>
          <w:bCs/>
          <w:sz w:val="24"/>
          <w:szCs w:val="24"/>
          <w:lang w:val="en-US"/>
        </w:rPr>
        <w:t xml:space="preserve"> </w:t>
      </w:r>
      <w:proofErr w:type="spellStart"/>
      <w:r w:rsidRPr="003B50A8">
        <w:rPr>
          <w:rFonts w:ascii="Times New Roman" w:eastAsia="Aptos" w:hAnsi="Times New Roman" w:cs="Times New Roman"/>
          <w:b/>
          <w:bCs/>
          <w:sz w:val="24"/>
          <w:szCs w:val="24"/>
          <w:lang w:val="en-US"/>
        </w:rPr>
        <w:t>Συνθήκες</w:t>
      </w:r>
      <w:proofErr w:type="spellEnd"/>
      <w:r w:rsidRPr="003B50A8">
        <w:rPr>
          <w:rFonts w:ascii="Times New Roman" w:eastAsia="Aptos" w:hAnsi="Times New Roman" w:cs="Times New Roman"/>
          <w:sz w:val="24"/>
          <w:szCs w:val="24"/>
          <w:lang w:val="en-US"/>
        </w:rPr>
        <w:t>:</w:t>
      </w:r>
    </w:p>
    <w:tbl>
      <w:tblPr>
        <w:tblStyle w:val="af0"/>
        <w:tblW w:w="5000" w:type="pct"/>
        <w:jc w:val="center"/>
        <w:tblLook w:val="04A0"/>
      </w:tblPr>
      <w:tblGrid>
        <w:gridCol w:w="4453"/>
        <w:gridCol w:w="4453"/>
      </w:tblGrid>
      <w:tr w:rsidR="003B50A8" w:rsidRPr="003B50A8" w:rsidTr="006507CC">
        <w:trPr>
          <w:jc w:val="center"/>
        </w:trPr>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Χαρακτηριστικά Κλιματικών Συνθηκών</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Εύρος Τιμών: (C </w:t>
            </w:r>
            <w:r w:rsidRPr="003B50A8">
              <w:rPr>
                <w:rFonts w:ascii="Times New Roman" w:eastAsia="Aptos" w:hAnsi="Times New Roman" w:cs="Times New Roman"/>
                <w:b/>
                <w:bCs/>
                <w:sz w:val="24"/>
                <w:szCs w:val="24"/>
                <w:vertAlign w:val="subscript"/>
              </w:rPr>
              <w:t xml:space="preserve">κλιματικές </w:t>
            </w:r>
            <w:proofErr w:type="spellStart"/>
            <w:r w:rsidRPr="003B50A8">
              <w:rPr>
                <w:rFonts w:ascii="Times New Roman" w:eastAsia="Aptos" w:hAnsi="Times New Roman" w:cs="Times New Roman"/>
                <w:b/>
                <w:bCs/>
                <w:sz w:val="24"/>
                <w:szCs w:val="24"/>
                <w:vertAlign w:val="subscript"/>
              </w:rPr>
              <w:t>συνθήκες</w:t>
            </w:r>
            <w:r w:rsidRPr="003B50A8">
              <w:rPr>
                <w:rFonts w:ascii="Times New Roman" w:eastAsia="Aptos" w:hAnsi="Times New Roman" w:cs="Times New Roman"/>
                <w:b/>
                <w:bCs/>
                <w:sz w:val="24"/>
                <w:szCs w:val="24"/>
              </w:rPr>
              <w:t>​</w:t>
            </w:r>
            <w:proofErr w:type="spellEnd"/>
            <w:r w:rsidRPr="003B50A8">
              <w:rPr>
                <w:rFonts w:ascii="Times New Roman" w:eastAsia="Aptos" w:hAnsi="Times New Roman" w:cs="Times New Roman"/>
                <w:b/>
                <w:bCs/>
                <w:sz w:val="24"/>
                <w:szCs w:val="24"/>
              </w:rPr>
              <w:t>)</w:t>
            </w:r>
          </w:p>
        </w:tc>
      </w:tr>
      <w:tr w:rsidR="003B50A8" w:rsidRPr="003B50A8" w:rsidTr="006507CC">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Ήπιες συνθήκες, χωρίς περιορισμούς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006507CC">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Σπάνια ακραία φαινόμενα, μέτρια ένταση </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006507CC">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Συχνά ακραία φαινόμενα, υψηλή ένταση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006507CC">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Πολύ συχνά ακραία φαινόμενα, πολύ υψηλή ένταση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numPr>
          <w:ilvl w:val="0"/>
          <w:numId w:val="18"/>
        </w:numPr>
        <w:spacing w:before="100" w:beforeAutospacing="1" w:after="100" w:afterAutospacing="1" w:line="360" w:lineRule="auto"/>
        <w:contextualSpacing/>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b/>
          <w:bCs/>
          <w:sz w:val="24"/>
          <w:szCs w:val="24"/>
          <w:lang w:val="en-US"/>
        </w:rPr>
        <w:t>Δασική</w:t>
      </w:r>
      <w:proofErr w:type="spellEnd"/>
      <w:r w:rsidRPr="003B50A8">
        <w:rPr>
          <w:rFonts w:ascii="Times New Roman" w:eastAsia="Aptos" w:hAnsi="Times New Roman" w:cs="Times New Roman"/>
          <w:b/>
          <w:bCs/>
          <w:sz w:val="24"/>
          <w:szCs w:val="24"/>
          <w:lang w:val="en-US"/>
        </w:rPr>
        <w:t xml:space="preserve"> </w:t>
      </w:r>
      <w:proofErr w:type="spellStart"/>
      <w:r w:rsidRPr="003B50A8">
        <w:rPr>
          <w:rFonts w:ascii="Times New Roman" w:eastAsia="Aptos" w:hAnsi="Times New Roman" w:cs="Times New Roman"/>
          <w:b/>
          <w:bCs/>
          <w:sz w:val="24"/>
          <w:szCs w:val="24"/>
          <w:lang w:val="en-US"/>
        </w:rPr>
        <w:t>Σύνθεση</w:t>
      </w:r>
      <w:proofErr w:type="spellEnd"/>
      <w:r w:rsidRPr="003B50A8">
        <w:rPr>
          <w:rFonts w:ascii="Times New Roman" w:eastAsia="Aptos" w:hAnsi="Times New Roman" w:cs="Times New Roman"/>
          <w:sz w:val="24"/>
          <w:szCs w:val="24"/>
          <w:lang w:val="en-US"/>
        </w:rPr>
        <w:t>:</w:t>
      </w:r>
    </w:p>
    <w:tbl>
      <w:tblPr>
        <w:tblStyle w:val="af0"/>
        <w:tblW w:w="5000" w:type="pct"/>
        <w:jc w:val="center"/>
        <w:tblLook w:val="04A0"/>
      </w:tblPr>
      <w:tblGrid>
        <w:gridCol w:w="4453"/>
        <w:gridCol w:w="4453"/>
      </w:tblGrid>
      <w:tr w:rsidR="003B50A8" w:rsidRPr="003B50A8" w:rsidTr="55E4AEF6">
        <w:trPr>
          <w:jc w:val="center"/>
        </w:trPr>
        <w:tc>
          <w:tcPr>
            <w:tcW w:w="2500" w:type="pct"/>
          </w:tcPr>
          <w:p w:rsidR="003B50A8" w:rsidRPr="003B50A8" w:rsidRDefault="26F82910" w:rsidP="55E4AEF6">
            <w:pPr>
              <w:spacing w:before="100" w:beforeAutospacing="1" w:after="100" w:afterAutospacing="1" w:line="360" w:lineRule="auto"/>
              <w:jc w:val="center"/>
              <w:rPr>
                <w:rFonts w:ascii="Times New Roman" w:eastAsia="Aptos" w:hAnsi="Times New Roman" w:cs="Times New Roman"/>
                <w:b/>
                <w:bCs/>
                <w:sz w:val="24"/>
                <w:szCs w:val="24"/>
              </w:rPr>
            </w:pPr>
            <w:r w:rsidRPr="55E4AEF6">
              <w:rPr>
                <w:rFonts w:ascii="Times New Roman" w:eastAsia="Aptos" w:hAnsi="Times New Roman" w:cs="Times New Roman"/>
                <w:b/>
                <w:bCs/>
                <w:sz w:val="24"/>
                <w:szCs w:val="24"/>
              </w:rPr>
              <w:t xml:space="preserve">Χαρακτηριστικά </w:t>
            </w:r>
            <w:r w:rsidR="5EE78AF8" w:rsidRPr="55E4AEF6">
              <w:rPr>
                <w:rFonts w:ascii="Times New Roman" w:eastAsia="Aptos" w:hAnsi="Times New Roman" w:cs="Times New Roman"/>
                <w:b/>
                <w:bCs/>
                <w:sz w:val="24"/>
                <w:szCs w:val="24"/>
              </w:rPr>
              <w:t>Δασικού Οικοσυστήματος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Εύρος Τιμών: (C </w:t>
            </w:r>
            <w:r w:rsidRPr="003B50A8">
              <w:rPr>
                <w:rFonts w:ascii="Times New Roman" w:eastAsia="Aptos" w:hAnsi="Times New Roman" w:cs="Times New Roman"/>
                <w:b/>
                <w:bCs/>
                <w:sz w:val="24"/>
                <w:szCs w:val="24"/>
                <w:vertAlign w:val="subscript"/>
              </w:rPr>
              <w:t>δασική σύνθεση</w:t>
            </w:r>
            <w:r w:rsidRPr="003B50A8">
              <w:rPr>
                <w:rFonts w:ascii="Times New Roman" w:eastAsia="Aptos" w:hAnsi="Times New Roman" w:cs="Times New Roman"/>
                <w:b/>
                <w:bCs/>
                <w:sz w:val="24"/>
                <w:szCs w:val="24"/>
              </w:rPr>
              <w:t>)</w:t>
            </w:r>
          </w:p>
        </w:tc>
      </w:tr>
      <w:tr w:rsidR="003B50A8" w:rsidRPr="003B50A8" w:rsidTr="55E4AEF6">
        <w:trPr>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Αραιό δάσος</w:t>
            </w:r>
            <w:r w:rsidR="7FBC4CD0" w:rsidRPr="55E4AEF6">
              <w:rPr>
                <w:rFonts w:ascii="Times New Roman" w:eastAsia="Aptos" w:hAnsi="Times New Roman" w:cs="Times New Roman"/>
                <w:sz w:val="24"/>
                <w:szCs w:val="24"/>
              </w:rPr>
              <w:t xml:space="preserve"> /</w:t>
            </w:r>
            <w:r w:rsidRPr="55E4AEF6">
              <w:rPr>
                <w:rFonts w:ascii="Times New Roman" w:eastAsia="Aptos" w:hAnsi="Times New Roman" w:cs="Times New Roman"/>
                <w:sz w:val="24"/>
                <w:szCs w:val="24"/>
              </w:rPr>
              <w:t xml:space="preserve"> αμιγές δάσος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55E4AEF6">
        <w:trPr>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lastRenderedPageBreak/>
              <w:t>Μέτρια πυκνότητα, μικτή σύνθεση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55E4AEF6">
        <w:trPr>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 xml:space="preserve">Πυκνό δάσος, </w:t>
            </w:r>
            <w:r w:rsidR="5847BEB4" w:rsidRPr="55E4AEF6">
              <w:rPr>
                <w:rFonts w:ascii="Times New Roman" w:eastAsia="Aptos" w:hAnsi="Times New Roman" w:cs="Times New Roman"/>
                <w:sz w:val="24"/>
                <w:szCs w:val="24"/>
              </w:rPr>
              <w:t>μικτή σύνθεση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55E4AEF6">
        <w:trPr>
          <w:jc w:val="center"/>
        </w:trPr>
        <w:tc>
          <w:tcPr>
            <w:tcW w:w="2500" w:type="pct"/>
          </w:tcPr>
          <w:p w:rsidR="003B50A8" w:rsidRPr="003B50A8" w:rsidRDefault="003B50A8" w:rsidP="55E4AEF6">
            <w:pPr>
              <w:spacing w:before="100" w:beforeAutospacing="1" w:after="100" w:afterAutospacing="1" w:line="360" w:lineRule="auto"/>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 xml:space="preserve">Πυκνό </w:t>
            </w:r>
            <w:r w:rsidR="54EFB966" w:rsidRPr="55E4AEF6">
              <w:rPr>
                <w:rFonts w:ascii="Times New Roman" w:eastAsia="Aptos" w:hAnsi="Times New Roman" w:cs="Times New Roman"/>
                <w:sz w:val="24"/>
                <w:szCs w:val="24"/>
              </w:rPr>
              <w:t xml:space="preserve">/ </w:t>
            </w:r>
            <w:proofErr w:type="spellStart"/>
            <w:r w:rsidR="54EFB966" w:rsidRPr="55E4AEF6">
              <w:rPr>
                <w:rFonts w:ascii="Times New Roman" w:eastAsia="Aptos" w:hAnsi="Times New Roman" w:cs="Times New Roman"/>
                <w:sz w:val="24"/>
                <w:szCs w:val="24"/>
              </w:rPr>
              <w:t>σύμπυκνο</w:t>
            </w:r>
            <w:proofErr w:type="spellEnd"/>
            <w:r w:rsidR="54EFB966" w:rsidRPr="55E4AEF6">
              <w:rPr>
                <w:rFonts w:ascii="Times New Roman" w:eastAsia="Aptos" w:hAnsi="Times New Roman" w:cs="Times New Roman"/>
                <w:sz w:val="24"/>
                <w:szCs w:val="24"/>
              </w:rPr>
              <w:t xml:space="preserve"> </w:t>
            </w:r>
            <w:r w:rsidRPr="55E4AEF6">
              <w:rPr>
                <w:rFonts w:ascii="Times New Roman" w:eastAsia="Aptos" w:hAnsi="Times New Roman" w:cs="Times New Roman"/>
                <w:sz w:val="24"/>
                <w:szCs w:val="24"/>
              </w:rPr>
              <w:t xml:space="preserve">δάσος με υψηλή πυκνότητα </w:t>
            </w:r>
            <w:proofErr w:type="spellStart"/>
            <w:r w:rsidRPr="55E4AEF6">
              <w:rPr>
                <w:rFonts w:ascii="Times New Roman" w:eastAsia="Aptos" w:hAnsi="Times New Roman" w:cs="Times New Roman"/>
                <w:sz w:val="24"/>
                <w:szCs w:val="24"/>
              </w:rPr>
              <w:t>υπορόφου</w:t>
            </w:r>
            <w:proofErr w:type="spellEnd"/>
            <w:r w:rsidRPr="55E4AEF6">
              <w:rPr>
                <w:rFonts w:ascii="Times New Roman" w:eastAsia="Aptos" w:hAnsi="Times New Roman" w:cs="Times New Roman"/>
                <w:sz w:val="24"/>
                <w:szCs w:val="24"/>
              </w:rPr>
              <w:t xml:space="preserve"> και υψηλή ποσότητα </w:t>
            </w:r>
            <w:proofErr w:type="spellStart"/>
            <w:r w:rsidRPr="55E4AEF6">
              <w:rPr>
                <w:rFonts w:ascii="Times New Roman" w:eastAsia="Aptos" w:hAnsi="Times New Roman" w:cs="Times New Roman"/>
                <w:sz w:val="24"/>
                <w:szCs w:val="24"/>
              </w:rPr>
              <w:t>κατακείμενων</w:t>
            </w:r>
            <w:proofErr w:type="spellEnd"/>
            <w:r w:rsidRPr="55E4AEF6">
              <w:rPr>
                <w:rFonts w:ascii="Times New Roman" w:eastAsia="Aptos" w:hAnsi="Times New Roman" w:cs="Times New Roman"/>
                <w:sz w:val="24"/>
                <w:szCs w:val="24"/>
              </w:rPr>
              <w:t xml:space="preserve"> δέντρων</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numPr>
          <w:ilvl w:val="0"/>
          <w:numId w:val="18"/>
        </w:numPr>
        <w:spacing w:before="100" w:beforeAutospacing="1" w:after="100" w:afterAutospacing="1" w:line="360" w:lineRule="auto"/>
        <w:contextualSpacing/>
        <w:jc w:val="both"/>
        <w:rPr>
          <w:rFonts w:ascii="Times New Roman" w:eastAsia="Aptos" w:hAnsi="Times New Roman" w:cs="Times New Roman"/>
          <w:b/>
          <w:bCs/>
          <w:sz w:val="24"/>
          <w:szCs w:val="24"/>
          <w:lang w:val="en-US"/>
        </w:rPr>
      </w:pPr>
      <w:proofErr w:type="spellStart"/>
      <w:r w:rsidRPr="003B50A8">
        <w:rPr>
          <w:rFonts w:ascii="Times New Roman" w:eastAsia="Aptos" w:hAnsi="Times New Roman" w:cs="Times New Roman"/>
          <w:b/>
          <w:bCs/>
          <w:sz w:val="24"/>
          <w:szCs w:val="24"/>
          <w:lang w:val="en-US"/>
        </w:rPr>
        <w:t>Έκταση</w:t>
      </w:r>
      <w:proofErr w:type="spellEnd"/>
      <w:r w:rsidRPr="003B50A8">
        <w:rPr>
          <w:rFonts w:ascii="Times New Roman" w:eastAsia="Aptos" w:hAnsi="Times New Roman" w:cs="Times New Roman"/>
          <w:b/>
          <w:bCs/>
          <w:sz w:val="24"/>
          <w:szCs w:val="24"/>
          <w:lang w:val="en-US"/>
        </w:rPr>
        <w:t>:</w:t>
      </w:r>
    </w:p>
    <w:tbl>
      <w:tblPr>
        <w:tblStyle w:val="af0"/>
        <w:tblW w:w="5000" w:type="pct"/>
        <w:jc w:val="center"/>
        <w:tblLook w:val="04A0"/>
      </w:tblPr>
      <w:tblGrid>
        <w:gridCol w:w="4453"/>
        <w:gridCol w:w="4453"/>
      </w:tblGrid>
      <w:tr w:rsidR="003B50A8" w:rsidRPr="003B50A8" w:rsidTr="006507CC">
        <w:trPr>
          <w:trHeight w:val="422"/>
          <w:jc w:val="center"/>
        </w:trPr>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lang w:val="en-US"/>
              </w:rPr>
            </w:pPr>
            <w:r w:rsidRPr="003B50A8">
              <w:rPr>
                <w:rFonts w:ascii="Times New Roman" w:eastAsia="Aptos" w:hAnsi="Times New Roman" w:cs="Times New Roman"/>
                <w:b/>
                <w:bCs/>
                <w:sz w:val="24"/>
                <w:szCs w:val="24"/>
              </w:rPr>
              <w:t>Χαρακτηριστικά Έκτασης</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Εύρος Τιμών:(</w:t>
            </w:r>
            <w:proofErr w:type="spellStart"/>
            <w:r w:rsidRPr="003B50A8">
              <w:rPr>
                <w:rFonts w:ascii="Times New Roman" w:eastAsia="Aptos" w:hAnsi="Times New Roman" w:cs="Times New Roman"/>
                <w:b/>
                <w:bCs/>
                <w:sz w:val="24"/>
                <w:szCs w:val="24"/>
              </w:rPr>
              <w:t>C</w:t>
            </w:r>
            <w:r w:rsidRPr="003B50A8">
              <w:rPr>
                <w:rFonts w:ascii="Times New Roman" w:eastAsia="Aptos" w:hAnsi="Times New Roman" w:cs="Times New Roman"/>
                <w:b/>
                <w:bCs/>
                <w:sz w:val="24"/>
                <w:szCs w:val="24"/>
                <w:vertAlign w:val="subscript"/>
              </w:rPr>
              <w:t>έκταση</w:t>
            </w:r>
            <w:proofErr w:type="spellEnd"/>
            <w:r w:rsidRPr="003B50A8">
              <w:rPr>
                <w:rFonts w:ascii="Times New Roman" w:eastAsia="Aptos" w:hAnsi="Times New Roman" w:cs="Times New Roman"/>
                <w:b/>
                <w:bCs/>
                <w:sz w:val="24"/>
                <w:szCs w:val="24"/>
              </w:rPr>
              <w:t>)</w:t>
            </w:r>
          </w:p>
        </w:tc>
      </w:tr>
      <w:tr w:rsidR="003B50A8" w:rsidRPr="003B50A8" w:rsidTr="006507CC">
        <w:trPr>
          <w:trHeight w:val="437"/>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0–50 </w:t>
            </w:r>
            <w:r w:rsidRPr="003B50A8">
              <w:rPr>
                <w:rFonts w:ascii="Times New Roman" w:eastAsia="Aptos" w:hAnsi="Times New Roman" w:cs="Times New Roman"/>
                <w:sz w:val="24"/>
                <w:szCs w:val="24"/>
                <w:lang w:val="en-US"/>
              </w:rPr>
              <w:t xml:space="preserve">Ha </w:t>
            </w:r>
            <w:r w:rsidRPr="003B50A8">
              <w:rPr>
                <w:rFonts w:ascii="Times New Roman" w:eastAsia="Aptos" w:hAnsi="Times New Roman" w:cs="Times New Roman"/>
                <w:sz w:val="24"/>
                <w:szCs w:val="24"/>
              </w:rPr>
              <w:t>(Μικρή)</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1.0–1.2</w:t>
            </w:r>
          </w:p>
        </w:tc>
      </w:tr>
      <w:tr w:rsidR="003B50A8" w:rsidRPr="003B50A8" w:rsidTr="006507CC">
        <w:trPr>
          <w:trHeight w:val="422"/>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51–100 </w:t>
            </w:r>
            <w:r w:rsidRPr="003B50A8">
              <w:rPr>
                <w:rFonts w:ascii="Times New Roman" w:eastAsia="Aptos" w:hAnsi="Times New Roman" w:cs="Times New Roman"/>
                <w:sz w:val="24"/>
                <w:szCs w:val="24"/>
                <w:lang w:val="en-US"/>
              </w:rPr>
              <w:t>Ha</w:t>
            </w:r>
            <w:r w:rsidRPr="003B50A8">
              <w:rPr>
                <w:rFonts w:ascii="Times New Roman" w:eastAsia="Aptos" w:hAnsi="Times New Roman" w:cs="Times New Roman"/>
                <w:sz w:val="24"/>
                <w:szCs w:val="24"/>
              </w:rPr>
              <w:t xml:space="preserve"> (Μεσαία)</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1.3–1.5</w:t>
            </w:r>
          </w:p>
        </w:tc>
      </w:tr>
      <w:tr w:rsidR="003B50A8" w:rsidRPr="003B50A8" w:rsidTr="006507CC">
        <w:trPr>
          <w:trHeight w:val="422"/>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101–150 </w:t>
            </w:r>
            <w:proofErr w:type="spellStart"/>
            <w:r w:rsidRPr="003B50A8">
              <w:rPr>
                <w:rFonts w:ascii="Times New Roman" w:eastAsia="Aptos" w:hAnsi="Times New Roman" w:cs="Times New Roman"/>
                <w:sz w:val="24"/>
                <w:szCs w:val="24"/>
              </w:rPr>
              <w:t>Ha</w:t>
            </w:r>
            <w:proofErr w:type="spellEnd"/>
            <w:r w:rsidRPr="003B50A8">
              <w:rPr>
                <w:rFonts w:ascii="Times New Roman" w:eastAsia="Aptos" w:hAnsi="Times New Roman" w:cs="Times New Roman"/>
                <w:sz w:val="24"/>
                <w:szCs w:val="24"/>
                <w:lang w:val="en-US"/>
              </w:rPr>
              <w:t xml:space="preserve"> </w:t>
            </w:r>
            <w:r w:rsidRPr="003B50A8">
              <w:rPr>
                <w:rFonts w:ascii="Times New Roman" w:eastAsia="Aptos" w:hAnsi="Times New Roman" w:cs="Times New Roman"/>
                <w:sz w:val="24"/>
                <w:szCs w:val="24"/>
              </w:rPr>
              <w:t>(Μεγάλη)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1.6–1.8</w:t>
            </w:r>
          </w:p>
        </w:tc>
      </w:tr>
      <w:tr w:rsidR="003B50A8" w:rsidRPr="003B50A8" w:rsidTr="006507CC">
        <w:trPr>
          <w:trHeight w:val="422"/>
          <w:jc w:val="center"/>
        </w:trPr>
        <w:tc>
          <w:tcPr>
            <w:tcW w:w="2500"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&gt;150</w:t>
            </w:r>
            <w:r w:rsidRPr="003B50A8">
              <w:rPr>
                <w:rFonts w:ascii="Times New Roman" w:eastAsia="Aptos" w:hAnsi="Times New Roman" w:cs="Times New Roman"/>
                <w:sz w:val="24"/>
                <w:szCs w:val="24"/>
                <w:lang w:val="en-US"/>
              </w:rPr>
              <w:t xml:space="preserve"> Ha</w:t>
            </w:r>
            <w:r w:rsidRPr="003B50A8">
              <w:rPr>
                <w:rFonts w:ascii="Times New Roman" w:eastAsia="Aptos" w:hAnsi="Times New Roman" w:cs="Times New Roman"/>
                <w:sz w:val="24"/>
                <w:szCs w:val="24"/>
              </w:rPr>
              <w:t xml:space="preserve"> (Πολύ μεγάλη)</w:t>
            </w:r>
          </w:p>
        </w:tc>
        <w:tc>
          <w:tcPr>
            <w:tcW w:w="2500"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1.9–2.0</w:t>
            </w:r>
          </w:p>
        </w:tc>
      </w:tr>
    </w:tbl>
    <w:p w:rsidR="003B50A8" w:rsidRPr="003B50A8" w:rsidRDefault="003B50A8" w:rsidP="003B50A8">
      <w:pPr>
        <w:spacing w:before="100" w:beforeAutospacing="1" w:after="100" w:afterAutospacing="1" w:line="360" w:lineRule="auto"/>
        <w:ind w:left="360"/>
        <w:jc w:val="both"/>
        <w:rPr>
          <w:rFonts w:ascii="Times New Roman" w:eastAsia="Aptos" w:hAnsi="Times New Roman" w:cs="Times New Roman"/>
          <w:b/>
          <w:bCs/>
          <w:sz w:val="24"/>
          <w:szCs w:val="24"/>
        </w:rPr>
      </w:pPr>
    </w:p>
    <w:p w:rsidR="003B50A8" w:rsidRPr="003B50A8" w:rsidRDefault="003B50A8" w:rsidP="003B50A8">
      <w:pPr>
        <w:spacing w:before="100" w:beforeAutospacing="1" w:after="100" w:afterAutospacing="1" w:line="360" w:lineRule="auto"/>
        <w:ind w:left="360"/>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Κριτήρια και ανάλυσή τους για τον συνδυασμό δασών (συμπληρώνονται από την αρμόδια περιφερειακή Δασική Υπηρεσία): </w:t>
      </w:r>
    </w:p>
    <w:p w:rsidR="003B50A8" w:rsidRPr="003B50A8" w:rsidRDefault="003B50A8" w:rsidP="003B50A8">
      <w:pPr>
        <w:spacing w:before="100" w:beforeAutospacing="1" w:after="100" w:afterAutospacing="1" w:line="360" w:lineRule="auto"/>
        <w:ind w:left="360"/>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Παραγωγική Ικανότητα (P) </w:t>
      </w:r>
    </w:p>
    <w:tbl>
      <w:tblPr>
        <w:tblStyle w:val="af0"/>
        <w:tblW w:w="5000" w:type="pct"/>
        <w:jc w:val="center"/>
        <w:tblLook w:val="04A0"/>
      </w:tblPr>
      <w:tblGrid>
        <w:gridCol w:w="2968"/>
        <w:gridCol w:w="2968"/>
        <w:gridCol w:w="2970"/>
      </w:tblGrid>
      <w:tr w:rsidR="003B50A8" w:rsidRPr="003B50A8" w:rsidTr="006507CC">
        <w:trPr>
          <w:trHeight w:val="746"/>
          <w:jc w:val="center"/>
        </w:trPr>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b/>
                <w:bCs/>
                <w:sz w:val="24"/>
                <w:szCs w:val="24"/>
              </w:rPr>
              <w:t>Ποσοστό Παραγωγικότητας</w:t>
            </w:r>
            <w:r w:rsidRPr="003B50A8">
              <w:rPr>
                <w:rFonts w:ascii="Times New Roman" w:eastAsia="Aptos" w:hAnsi="Times New Roman" w:cs="Times New Roman"/>
                <w:sz w:val="24"/>
                <w:szCs w:val="24"/>
              </w:rPr>
              <w:t xml:space="preserve"> V </w:t>
            </w:r>
            <w:r w:rsidRPr="003B50A8">
              <w:rPr>
                <w:rFonts w:ascii="Times New Roman" w:eastAsia="Aptos" w:hAnsi="Times New Roman" w:cs="Times New Roman"/>
                <w:sz w:val="20"/>
                <w:szCs w:val="20"/>
              </w:rPr>
              <w:t xml:space="preserve">ετήσια απόληψη  /   </w:t>
            </w:r>
            <w:proofErr w:type="spellStart"/>
            <w:r w:rsidRPr="003B50A8">
              <w:rPr>
                <w:rFonts w:ascii="Times New Roman" w:eastAsia="Aptos" w:hAnsi="Times New Roman" w:cs="Times New Roman"/>
                <w:sz w:val="20"/>
                <w:szCs w:val="20"/>
              </w:rPr>
              <w:t>ξυλαπόθεμα</w:t>
            </w:r>
            <w:proofErr w:type="spellEnd"/>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Κατηγορία</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Τιμή (P)</w:t>
            </w:r>
          </w:p>
        </w:tc>
      </w:tr>
      <w:tr w:rsidR="003B50A8" w:rsidRPr="003B50A8" w:rsidTr="006507CC">
        <w:trPr>
          <w:trHeight w:val="253"/>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0%–20%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Πολύ χαμηλή</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w:t>
            </w:r>
          </w:p>
        </w:tc>
      </w:tr>
      <w:tr w:rsidR="003B50A8" w:rsidRPr="003B50A8" w:rsidTr="006507CC">
        <w:trPr>
          <w:trHeight w:val="253"/>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21%–40%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Χαμηλή</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2.0</w:t>
            </w:r>
          </w:p>
        </w:tc>
      </w:tr>
      <w:tr w:rsidR="003B50A8" w:rsidRPr="003B50A8" w:rsidTr="006507CC">
        <w:trPr>
          <w:trHeight w:val="239"/>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41%–60%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Μέτρια</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3.0</w:t>
            </w:r>
          </w:p>
        </w:tc>
      </w:tr>
      <w:tr w:rsidR="003B50A8" w:rsidRPr="003B50A8" w:rsidTr="006507CC">
        <w:trPr>
          <w:trHeight w:val="253"/>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61%–80%</w:t>
            </w:r>
          </w:p>
        </w:tc>
        <w:tc>
          <w:tcPr>
            <w:tcW w:w="1666" w:type="pct"/>
          </w:tcPr>
          <w:p w:rsidR="003B50A8" w:rsidRPr="003B50A8" w:rsidRDefault="003B50A8" w:rsidP="003B50A8">
            <w:pPr>
              <w:jc w:val="center"/>
              <w:rPr>
                <w:rFonts w:ascii="Aptos" w:eastAsia="Aptos" w:hAnsi="Aptos" w:cs="Aptos"/>
              </w:rPr>
            </w:pPr>
            <w:r w:rsidRPr="003B50A8">
              <w:rPr>
                <w:rFonts w:ascii="Aptos" w:eastAsia="Aptos" w:hAnsi="Aptos" w:cs="Aptos"/>
              </w:rPr>
              <w:t>Υψηλή</w:t>
            </w:r>
          </w:p>
        </w:tc>
        <w:tc>
          <w:tcPr>
            <w:tcW w:w="1667" w:type="pct"/>
          </w:tcPr>
          <w:p w:rsidR="003B50A8" w:rsidRPr="003B50A8" w:rsidRDefault="003B50A8" w:rsidP="003B50A8">
            <w:pPr>
              <w:jc w:val="center"/>
              <w:rPr>
                <w:rFonts w:ascii="Aptos" w:eastAsia="Aptos" w:hAnsi="Aptos" w:cs="Aptos"/>
              </w:rPr>
            </w:pPr>
            <w:r w:rsidRPr="003B50A8">
              <w:rPr>
                <w:rFonts w:ascii="Aptos" w:eastAsia="Aptos" w:hAnsi="Aptos" w:cs="Aptos"/>
              </w:rPr>
              <w:t>4.0</w:t>
            </w:r>
          </w:p>
        </w:tc>
      </w:tr>
      <w:tr w:rsidR="003B50A8" w:rsidRPr="003B50A8" w:rsidTr="006507CC">
        <w:trPr>
          <w:trHeight w:val="239"/>
          <w:jc w:val="center"/>
        </w:trPr>
        <w:tc>
          <w:tcPr>
            <w:tcW w:w="1666" w:type="pct"/>
          </w:tcPr>
          <w:p w:rsidR="003B50A8" w:rsidRPr="003B50A8" w:rsidRDefault="003B50A8" w:rsidP="003B50A8">
            <w:pPr>
              <w:jc w:val="both"/>
              <w:rPr>
                <w:rFonts w:ascii="Aptos" w:eastAsia="Aptos" w:hAnsi="Aptos" w:cs="Aptos"/>
              </w:rPr>
            </w:pPr>
            <w:r w:rsidRPr="003B50A8">
              <w:rPr>
                <w:rFonts w:ascii="Aptos" w:eastAsia="Aptos" w:hAnsi="Aptos" w:cs="Aptos"/>
              </w:rPr>
              <w:t>81%–100%</w:t>
            </w:r>
          </w:p>
        </w:tc>
        <w:tc>
          <w:tcPr>
            <w:tcW w:w="1666" w:type="pct"/>
          </w:tcPr>
          <w:p w:rsidR="003B50A8" w:rsidRPr="003B50A8" w:rsidRDefault="003B50A8" w:rsidP="003B50A8">
            <w:pPr>
              <w:jc w:val="center"/>
              <w:rPr>
                <w:rFonts w:ascii="Aptos" w:eastAsia="Aptos" w:hAnsi="Aptos" w:cs="Aptos"/>
              </w:rPr>
            </w:pPr>
            <w:r w:rsidRPr="003B50A8">
              <w:rPr>
                <w:rFonts w:ascii="Aptos" w:eastAsia="Aptos" w:hAnsi="Aptos" w:cs="Aptos"/>
              </w:rPr>
              <w:t>Πολύ υψηλή</w:t>
            </w:r>
          </w:p>
        </w:tc>
        <w:tc>
          <w:tcPr>
            <w:tcW w:w="1667" w:type="pct"/>
          </w:tcPr>
          <w:p w:rsidR="003B50A8" w:rsidRPr="003B50A8" w:rsidRDefault="003B50A8" w:rsidP="003B50A8">
            <w:pPr>
              <w:jc w:val="center"/>
              <w:rPr>
                <w:rFonts w:ascii="Aptos" w:eastAsia="Aptos" w:hAnsi="Aptos" w:cs="Aptos"/>
              </w:rPr>
            </w:pPr>
            <w:r w:rsidRPr="003B50A8">
              <w:rPr>
                <w:rFonts w:ascii="Aptos" w:eastAsia="Aptos" w:hAnsi="Aptos" w:cs="Aptos"/>
              </w:rPr>
              <w:t>5.0</w:t>
            </w:r>
          </w:p>
        </w:tc>
      </w:tr>
    </w:tbl>
    <w:p w:rsidR="003B50A8" w:rsidRPr="003B50A8" w:rsidRDefault="003B50A8" w:rsidP="003B50A8">
      <w:pPr>
        <w:spacing w:before="100" w:beforeAutospacing="1" w:after="100" w:afterAutospacing="1" w:line="360" w:lineRule="auto"/>
        <w:ind w:left="360"/>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Έτη Λήξης Διαχειριστικών Μελετών (</w:t>
      </w:r>
      <w:r w:rsidRPr="003B50A8">
        <w:rPr>
          <w:rFonts w:ascii="Times New Roman" w:eastAsia="Aptos" w:hAnsi="Times New Roman" w:cs="Times New Roman"/>
          <w:b/>
          <w:bCs/>
          <w:sz w:val="24"/>
          <w:szCs w:val="24"/>
          <w:lang w:val="en-US"/>
        </w:rPr>
        <w:t>L</w:t>
      </w:r>
      <w:r w:rsidRPr="003B50A8">
        <w:rPr>
          <w:rFonts w:ascii="Times New Roman" w:eastAsia="Aptos" w:hAnsi="Times New Roman" w:cs="Times New Roman"/>
          <w:b/>
          <w:bCs/>
          <w:sz w:val="24"/>
          <w:szCs w:val="24"/>
        </w:rPr>
        <w:t>)</w:t>
      </w:r>
    </w:p>
    <w:tbl>
      <w:tblPr>
        <w:tblStyle w:val="af0"/>
        <w:tblW w:w="5000" w:type="pct"/>
        <w:jc w:val="center"/>
        <w:tblLook w:val="04A0"/>
      </w:tblPr>
      <w:tblGrid>
        <w:gridCol w:w="2968"/>
        <w:gridCol w:w="2968"/>
        <w:gridCol w:w="2970"/>
      </w:tblGrid>
      <w:tr w:rsidR="003B50A8" w:rsidRPr="003B50A8" w:rsidTr="006507CC">
        <w:trPr>
          <w:jc w:val="center"/>
        </w:trPr>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lang w:val="en-US"/>
              </w:rPr>
            </w:pPr>
            <w:proofErr w:type="spellStart"/>
            <w:r w:rsidRPr="003B50A8">
              <w:rPr>
                <w:rFonts w:ascii="Times New Roman" w:eastAsia="Aptos" w:hAnsi="Times New Roman" w:cs="Times New Roman"/>
                <w:b/>
                <w:bCs/>
                <w:sz w:val="24"/>
                <w:szCs w:val="24"/>
                <w:lang w:val="en-US"/>
              </w:rPr>
              <w:t>Υπολειπόμενα</w:t>
            </w:r>
            <w:proofErr w:type="spellEnd"/>
            <w:r w:rsidRPr="003B50A8">
              <w:rPr>
                <w:rFonts w:ascii="Times New Roman" w:eastAsia="Aptos" w:hAnsi="Times New Roman" w:cs="Times New Roman"/>
                <w:b/>
                <w:bCs/>
                <w:sz w:val="24"/>
                <w:szCs w:val="24"/>
                <w:lang w:val="en-US"/>
              </w:rPr>
              <w:t xml:space="preserve"> </w:t>
            </w:r>
            <w:proofErr w:type="spellStart"/>
            <w:r w:rsidRPr="003B50A8">
              <w:rPr>
                <w:rFonts w:ascii="Times New Roman" w:eastAsia="Aptos" w:hAnsi="Times New Roman" w:cs="Times New Roman"/>
                <w:b/>
                <w:bCs/>
                <w:sz w:val="24"/>
                <w:szCs w:val="24"/>
                <w:lang w:val="en-US"/>
              </w:rPr>
              <w:t>Έτη</w:t>
            </w:r>
            <w:proofErr w:type="spellEnd"/>
            <w:r w:rsidRPr="003B50A8">
              <w:rPr>
                <w:rFonts w:ascii="Times New Roman" w:eastAsia="Aptos" w:hAnsi="Times New Roman" w:cs="Times New Roman"/>
                <w:b/>
                <w:bCs/>
                <w:sz w:val="24"/>
                <w:szCs w:val="24"/>
                <w:lang w:val="en-US"/>
              </w:rPr>
              <w:t xml:space="preserve"> (L)</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lang w:val="en-US"/>
              </w:rPr>
            </w:pPr>
            <w:proofErr w:type="spellStart"/>
            <w:r w:rsidRPr="003B50A8">
              <w:rPr>
                <w:rFonts w:ascii="Times New Roman" w:eastAsia="Aptos" w:hAnsi="Times New Roman" w:cs="Times New Roman"/>
                <w:b/>
                <w:bCs/>
                <w:sz w:val="24"/>
                <w:szCs w:val="24"/>
                <w:lang w:val="en-US"/>
              </w:rPr>
              <w:t>Κατηγορία</w:t>
            </w:r>
            <w:proofErr w:type="spellEnd"/>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lang w:val="en-US"/>
              </w:rPr>
            </w:pPr>
            <w:proofErr w:type="spellStart"/>
            <w:r w:rsidRPr="003B50A8">
              <w:rPr>
                <w:rFonts w:ascii="Times New Roman" w:eastAsia="Aptos" w:hAnsi="Times New Roman" w:cs="Times New Roman"/>
                <w:b/>
                <w:bCs/>
                <w:sz w:val="24"/>
                <w:szCs w:val="24"/>
                <w:lang w:val="en-US"/>
              </w:rPr>
              <w:t>Τιμή</w:t>
            </w:r>
            <w:proofErr w:type="spellEnd"/>
            <w:r w:rsidRPr="003B50A8">
              <w:rPr>
                <w:rFonts w:ascii="Times New Roman" w:eastAsia="Aptos" w:hAnsi="Times New Roman" w:cs="Times New Roman"/>
                <w:b/>
                <w:bCs/>
                <w:sz w:val="24"/>
                <w:szCs w:val="24"/>
                <w:lang w:val="en-US"/>
              </w:rPr>
              <w:t xml:space="preserve"> (L)</w:t>
            </w:r>
          </w:p>
        </w:tc>
      </w:tr>
      <w:tr w:rsidR="003B50A8" w:rsidRPr="003B50A8" w:rsidTr="006507CC">
        <w:trPr>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r w:rsidRPr="003B50A8">
              <w:rPr>
                <w:rFonts w:ascii="Times New Roman" w:eastAsia="Aptos" w:hAnsi="Times New Roman" w:cs="Times New Roman"/>
                <w:sz w:val="24"/>
                <w:szCs w:val="24"/>
                <w:lang w:val="en-US"/>
              </w:rPr>
              <w:t xml:space="preserve">&gt; </w:t>
            </w:r>
            <w:r w:rsidRPr="003B50A8">
              <w:rPr>
                <w:rFonts w:ascii="Times New Roman" w:eastAsia="Aptos" w:hAnsi="Times New Roman" w:cs="Times New Roman"/>
                <w:sz w:val="24"/>
                <w:szCs w:val="24"/>
              </w:rPr>
              <w:t>7</w:t>
            </w:r>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έτη</w:t>
            </w:r>
            <w:proofErr w:type="spellEnd"/>
          </w:p>
        </w:t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Πολύ</w:t>
            </w:r>
            <w:proofErr w:type="spellEnd"/>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μακροπρόθεσμη</w:t>
            </w:r>
            <w:proofErr w:type="spellEnd"/>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lang w:val="en-US"/>
              </w:rPr>
              <w:t>5.0</w:t>
            </w:r>
          </w:p>
        </w:tc>
      </w:tr>
      <w:tr w:rsidR="003B50A8" w:rsidRPr="003B50A8" w:rsidTr="006507CC">
        <w:trPr>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t>5</w:t>
            </w:r>
            <w:r w:rsidRPr="003B50A8">
              <w:rPr>
                <w:rFonts w:ascii="Times New Roman" w:eastAsia="Aptos" w:hAnsi="Times New Roman" w:cs="Times New Roman"/>
                <w:sz w:val="24"/>
                <w:szCs w:val="24"/>
                <w:lang w:val="en-US"/>
              </w:rPr>
              <w:t>–</w:t>
            </w:r>
            <w:r w:rsidRPr="003B50A8">
              <w:rPr>
                <w:rFonts w:ascii="Times New Roman" w:eastAsia="Aptos" w:hAnsi="Times New Roman" w:cs="Times New Roman"/>
                <w:sz w:val="24"/>
                <w:szCs w:val="24"/>
              </w:rPr>
              <w:t>7</w:t>
            </w:r>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έτη</w:t>
            </w:r>
            <w:proofErr w:type="spellEnd"/>
          </w:p>
        </w:t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Μακροπρόθεσμη</w:t>
            </w:r>
            <w:proofErr w:type="spellEnd"/>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lang w:val="en-US"/>
              </w:rPr>
              <w:t>4.0</w:t>
            </w:r>
          </w:p>
        </w:tc>
      </w:tr>
      <w:tr w:rsidR="003B50A8" w:rsidRPr="003B50A8" w:rsidTr="006507CC">
        <w:trPr>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lastRenderedPageBreak/>
              <w:t>3</w:t>
            </w:r>
            <w:r w:rsidRPr="003B50A8">
              <w:rPr>
                <w:rFonts w:ascii="Times New Roman" w:eastAsia="Aptos" w:hAnsi="Times New Roman" w:cs="Times New Roman"/>
                <w:sz w:val="24"/>
                <w:szCs w:val="24"/>
                <w:lang w:val="en-US"/>
              </w:rPr>
              <w:t>–</w:t>
            </w:r>
            <w:r w:rsidRPr="003B50A8">
              <w:rPr>
                <w:rFonts w:ascii="Times New Roman" w:eastAsia="Aptos" w:hAnsi="Times New Roman" w:cs="Times New Roman"/>
                <w:sz w:val="24"/>
                <w:szCs w:val="24"/>
              </w:rPr>
              <w:t>5</w:t>
            </w:r>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έτη</w:t>
            </w:r>
            <w:proofErr w:type="spellEnd"/>
          </w:p>
        </w:t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Μεσοπρόθεσμη</w:t>
            </w:r>
            <w:proofErr w:type="spellEnd"/>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lang w:val="en-US"/>
              </w:rPr>
              <w:t>3.0</w:t>
            </w:r>
          </w:p>
        </w:tc>
      </w:tr>
      <w:tr w:rsidR="003B50A8" w:rsidRPr="003B50A8" w:rsidTr="006507CC">
        <w:trPr>
          <w:jc w:val="center"/>
        </w:trPr>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t>2</w:t>
            </w:r>
            <w:r w:rsidRPr="003B50A8">
              <w:rPr>
                <w:rFonts w:ascii="Times New Roman" w:eastAsia="Aptos" w:hAnsi="Times New Roman" w:cs="Times New Roman"/>
                <w:sz w:val="24"/>
                <w:szCs w:val="24"/>
                <w:lang w:val="en-US"/>
              </w:rPr>
              <w:t>–</w:t>
            </w:r>
            <w:r w:rsidRPr="003B50A8">
              <w:rPr>
                <w:rFonts w:ascii="Times New Roman" w:eastAsia="Aptos" w:hAnsi="Times New Roman" w:cs="Times New Roman"/>
                <w:sz w:val="24"/>
                <w:szCs w:val="24"/>
              </w:rPr>
              <w:t>3</w:t>
            </w:r>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έτη</w:t>
            </w:r>
            <w:proofErr w:type="spellEnd"/>
          </w:p>
        </w:t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Βραχυπρόθεσμη</w:t>
            </w:r>
            <w:proofErr w:type="spellEnd"/>
          </w:p>
        </w:tc>
        <w:tc>
          <w:tcPr>
            <w:tcW w:w="1667" w:type="pct"/>
          </w:tcPr>
          <w:p w:rsidR="003B50A8" w:rsidRPr="003B50A8" w:rsidRDefault="003B50A8" w:rsidP="003B50A8">
            <w:pPr>
              <w:jc w:val="center"/>
              <w:rPr>
                <w:rFonts w:ascii="Aptos" w:eastAsia="Aptos" w:hAnsi="Aptos" w:cs="Aptos"/>
                <w:lang w:val="en-US"/>
              </w:rPr>
            </w:pPr>
            <w:r w:rsidRPr="003B50A8">
              <w:rPr>
                <w:rFonts w:ascii="Times New Roman" w:eastAsia="Aptos" w:hAnsi="Times New Roman" w:cs="Times New Roman"/>
                <w:sz w:val="24"/>
                <w:szCs w:val="24"/>
                <w:lang w:val="en-US"/>
              </w:rPr>
              <w:t>2.</w:t>
            </w:r>
            <w:r w:rsidRPr="003B50A8">
              <w:rPr>
                <w:rFonts w:ascii="Aptos" w:eastAsia="Aptos" w:hAnsi="Aptos" w:cs="Aptos"/>
                <w:lang w:val="en-US"/>
              </w:rPr>
              <w:t>0</w:t>
            </w:r>
          </w:p>
        </w:tc>
      </w:tr>
      <w:tr w:rsidR="003B50A8" w:rsidRPr="003B50A8" w:rsidTr="006507CC">
        <w:trPr>
          <w:trHeight w:val="70"/>
          <w:jc w:val="center"/>
        </w:trPr>
        <w:tc>
          <w:tcPr>
            <w:tcW w:w="1666" w:type="pct"/>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1</w:t>
            </w:r>
            <w:r w:rsidRPr="003B50A8">
              <w:rPr>
                <w:rFonts w:ascii="Times New Roman" w:eastAsia="Aptos" w:hAnsi="Times New Roman" w:cs="Times New Roman"/>
                <w:sz w:val="24"/>
                <w:szCs w:val="24"/>
                <w:lang w:val="en-US"/>
              </w:rPr>
              <w:t>–</w:t>
            </w:r>
            <w:r w:rsidRPr="003B50A8">
              <w:rPr>
                <w:rFonts w:ascii="Times New Roman" w:eastAsia="Aptos" w:hAnsi="Times New Roman" w:cs="Times New Roman"/>
                <w:sz w:val="24"/>
                <w:szCs w:val="24"/>
              </w:rPr>
              <w:t>2</w:t>
            </w:r>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έτ</w:t>
            </w:r>
            <w:proofErr w:type="spellEnd"/>
            <w:r w:rsidRPr="003B50A8">
              <w:rPr>
                <w:rFonts w:ascii="Times New Roman" w:eastAsia="Aptos" w:hAnsi="Times New Roman" w:cs="Times New Roman"/>
                <w:sz w:val="24"/>
                <w:szCs w:val="24"/>
              </w:rPr>
              <w:t>η</w:t>
            </w:r>
          </w:p>
        </w:tc>
        <w:tc>
          <w:tcPr>
            <w:tcW w:w="1666" w:type="pct"/>
          </w:tcPr>
          <w:p w:rsidR="003B50A8" w:rsidRPr="003B50A8" w:rsidRDefault="003B50A8" w:rsidP="003B50A8">
            <w:pPr>
              <w:jc w:val="both"/>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Πολύ</w:t>
            </w:r>
            <w:proofErr w:type="spellEnd"/>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βραχυπρόθεσμη</w:t>
            </w:r>
            <w:proofErr w:type="spellEnd"/>
          </w:p>
        </w:tc>
        <w:tc>
          <w:tcPr>
            <w:tcW w:w="1667" w:type="pct"/>
          </w:tcPr>
          <w:p w:rsidR="003B50A8" w:rsidRPr="003B50A8" w:rsidRDefault="003B50A8" w:rsidP="003B50A8">
            <w:pPr>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lang w:val="en-US"/>
              </w:rPr>
              <w:t>1.0</w:t>
            </w:r>
          </w:p>
        </w:tc>
      </w:tr>
    </w:tbl>
    <w:p w:rsidR="003B50A8" w:rsidRPr="003B50A8" w:rsidRDefault="003B50A8" w:rsidP="003B50A8">
      <w:pPr>
        <w:spacing w:before="100" w:beforeAutospacing="1" w:after="100" w:afterAutospacing="1" w:line="360" w:lineRule="auto"/>
        <w:ind w:left="360"/>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Πιθανότητα Πυρκαγιάς (F)</w:t>
      </w:r>
    </w:p>
    <w:tbl>
      <w:tblPr>
        <w:tblStyle w:val="af0"/>
        <w:tblW w:w="5000" w:type="pct"/>
        <w:tblLook w:val="04A0"/>
      </w:tblPr>
      <w:tblGrid>
        <w:gridCol w:w="2968"/>
        <w:gridCol w:w="2968"/>
        <w:gridCol w:w="2970"/>
      </w:tblGrid>
      <w:tr w:rsidR="003B50A8" w:rsidRPr="003B50A8" w:rsidTr="006507C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Πιθανότητα εκδήλωσης πυρκαγιάς</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Κατηγορία</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Τιμή (F)</w:t>
            </w:r>
          </w:p>
        </w:tc>
      </w:tr>
      <w:tr w:rsidR="003B50A8" w:rsidRPr="003B50A8" w:rsidTr="006507C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0% - 20%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Πολύ χαμηλή</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1.0</w:t>
            </w:r>
          </w:p>
        </w:tc>
      </w:tr>
      <w:tr w:rsidR="003B50A8" w:rsidRPr="003B50A8" w:rsidTr="006507C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21% - 40%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Χαμηλή</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2.0</w:t>
            </w:r>
          </w:p>
        </w:tc>
      </w:tr>
      <w:tr w:rsidR="003B50A8" w:rsidRPr="003B50A8" w:rsidTr="006507C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41% - 60%</w:t>
            </w:r>
          </w:p>
        </w:tc>
        <w:tc>
          <w:tcPr>
            <w:tcW w:w="1666"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Μέτρια</w:t>
            </w:r>
          </w:p>
        </w:tc>
        <w:tc>
          <w:tcPr>
            <w:tcW w:w="1667" w:type="pct"/>
          </w:tcPr>
          <w:p w:rsidR="003B50A8" w:rsidRPr="003B50A8" w:rsidRDefault="003B50A8" w:rsidP="003B50A8">
            <w:pPr>
              <w:spacing w:before="100" w:beforeAutospacing="1" w:after="100" w:afterAutospacing="1" w:line="360" w:lineRule="auto"/>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3.0</w:t>
            </w:r>
          </w:p>
        </w:tc>
      </w:tr>
      <w:tr w:rsidR="003B50A8" w:rsidRPr="003B50A8" w:rsidTr="006507CC">
        <w:tc>
          <w:tcPr>
            <w:tcW w:w="1666" w:type="pct"/>
          </w:tcPr>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61% - 80%</w:t>
            </w:r>
          </w:p>
        </w:tc>
        <w:tc>
          <w:tcPr>
            <w:tcW w:w="1666" w:type="pct"/>
          </w:tcPr>
          <w:p w:rsidR="003B50A8" w:rsidRPr="003B50A8" w:rsidRDefault="003B50A8" w:rsidP="003B50A8">
            <w:pPr>
              <w:jc w:val="center"/>
              <w:rPr>
                <w:rFonts w:ascii="Aptos" w:eastAsia="Aptos" w:hAnsi="Aptos" w:cs="Aptos"/>
              </w:rPr>
            </w:pPr>
            <w:r w:rsidRPr="003B50A8">
              <w:rPr>
                <w:rFonts w:ascii="Times New Roman" w:eastAsia="Aptos" w:hAnsi="Times New Roman" w:cs="Times New Roman"/>
                <w:sz w:val="24"/>
                <w:szCs w:val="24"/>
              </w:rPr>
              <w:t>Υψηλή</w:t>
            </w:r>
          </w:p>
        </w:tc>
        <w:tc>
          <w:tcPr>
            <w:tcW w:w="1667" w:type="pct"/>
          </w:tcPr>
          <w:p w:rsidR="003B50A8" w:rsidRPr="003B50A8" w:rsidRDefault="003B50A8" w:rsidP="003B50A8">
            <w:pPr>
              <w:jc w:val="center"/>
              <w:rPr>
                <w:rFonts w:ascii="Aptos" w:eastAsia="Aptos" w:hAnsi="Aptos" w:cs="Aptos"/>
              </w:rPr>
            </w:pPr>
            <w:r w:rsidRPr="003B50A8">
              <w:rPr>
                <w:rFonts w:ascii="Aptos" w:eastAsia="Aptos" w:hAnsi="Aptos" w:cs="Aptos"/>
              </w:rPr>
              <w:t>4.0</w:t>
            </w:r>
          </w:p>
        </w:tc>
      </w:tr>
      <w:tr w:rsidR="003B50A8" w:rsidRPr="003B50A8" w:rsidTr="006507CC">
        <w:tc>
          <w:tcPr>
            <w:tcW w:w="1666" w:type="pct"/>
          </w:tcPr>
          <w:p w:rsidR="003B50A8" w:rsidRPr="003B50A8" w:rsidRDefault="003B50A8" w:rsidP="003B50A8">
            <w:pPr>
              <w:jc w:val="both"/>
              <w:rPr>
                <w:rFonts w:ascii="Aptos" w:eastAsia="Aptos" w:hAnsi="Aptos" w:cs="Aptos"/>
              </w:rPr>
            </w:pPr>
            <w:r w:rsidRPr="003B50A8">
              <w:rPr>
                <w:rFonts w:ascii="Aptos" w:eastAsia="Aptos" w:hAnsi="Aptos" w:cs="Aptos"/>
              </w:rPr>
              <w:t>81% - 100%</w:t>
            </w:r>
          </w:p>
        </w:tc>
        <w:tc>
          <w:tcPr>
            <w:tcW w:w="1666" w:type="pct"/>
          </w:tcPr>
          <w:p w:rsidR="003B50A8" w:rsidRPr="003B50A8" w:rsidRDefault="003B50A8" w:rsidP="003B50A8">
            <w:pPr>
              <w:jc w:val="center"/>
              <w:rPr>
                <w:rFonts w:ascii="Aptos" w:eastAsia="Aptos" w:hAnsi="Aptos" w:cs="Aptos"/>
              </w:rPr>
            </w:pPr>
            <w:r w:rsidRPr="003B50A8">
              <w:rPr>
                <w:rFonts w:ascii="Aptos" w:eastAsia="Aptos" w:hAnsi="Aptos" w:cs="Aptos"/>
              </w:rPr>
              <w:t>Πολύ υψηλή</w:t>
            </w:r>
          </w:p>
        </w:tc>
        <w:tc>
          <w:tcPr>
            <w:tcW w:w="1667" w:type="pct"/>
          </w:tcPr>
          <w:p w:rsidR="003B50A8" w:rsidRPr="003B50A8" w:rsidRDefault="003B50A8" w:rsidP="003B50A8">
            <w:pPr>
              <w:jc w:val="center"/>
              <w:rPr>
                <w:rFonts w:ascii="Aptos" w:eastAsia="Aptos" w:hAnsi="Aptos" w:cs="Aptos"/>
              </w:rPr>
            </w:pPr>
            <w:r w:rsidRPr="003B50A8">
              <w:rPr>
                <w:rFonts w:ascii="Aptos" w:eastAsia="Aptos" w:hAnsi="Aptos" w:cs="Aptos"/>
              </w:rPr>
              <w:t>5.0</w:t>
            </w:r>
          </w:p>
        </w:tc>
      </w:tr>
    </w:tbl>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Η πιθανότητα εκδήλωσης πυρκαγιάς αντλείτε από το χάρτη πιθανότητας εκδήλωσης πυρκαγιάς και το χάρτη εκτίμησης της απειλής των εγκεκριμένων αντιπυρικών μελετών, που συντάχθηκαν σύμφωνα με τις τεχνικές προδιαγραφές κατάρτισης μελετών Σχεδίων Αντιπυρικής Προστασίας με Α.Π.:</w:t>
      </w:r>
      <w:r w:rsidRPr="003B50A8">
        <w:rPr>
          <w:rFonts w:ascii="Aptos" w:eastAsia="Aptos" w:hAnsi="Aptos" w:cs="Times New Roman"/>
        </w:rPr>
        <w:t xml:space="preserve"> </w:t>
      </w:r>
      <w:r w:rsidRPr="003B50A8">
        <w:rPr>
          <w:rFonts w:ascii="Times New Roman" w:eastAsia="Aptos" w:hAnsi="Times New Roman" w:cs="Times New Roman"/>
          <w:sz w:val="24"/>
          <w:szCs w:val="24"/>
        </w:rPr>
        <w:t>ΥΠΕΝ/∆Π∆/61247/2789_26/6/2020 και την τροποποίηση τους με</w:t>
      </w:r>
      <w:r w:rsidRPr="003B50A8">
        <w:rPr>
          <w:rFonts w:ascii="Aptos" w:eastAsia="Aptos" w:hAnsi="Aptos" w:cs="Times New Roman"/>
        </w:rPr>
        <w:t xml:space="preserve"> </w:t>
      </w:r>
      <w:r w:rsidRPr="003B50A8">
        <w:rPr>
          <w:rFonts w:ascii="Times New Roman" w:eastAsia="Aptos" w:hAnsi="Times New Roman" w:cs="Times New Roman"/>
          <w:sz w:val="24"/>
          <w:szCs w:val="24"/>
        </w:rPr>
        <w:t xml:space="preserve">Α.Π.: ΥΠΕΝ/ΔΠΔ/29599/1738_20/3/2023. Σε περίπτωση απουσίας σύμφωνα με το </w:t>
      </w:r>
      <w:proofErr w:type="spellStart"/>
      <w:r w:rsidRPr="003B50A8">
        <w:rPr>
          <w:rFonts w:ascii="Times New Roman" w:eastAsia="Aptos" w:hAnsi="Times New Roman" w:cs="Times New Roman"/>
          <w:sz w:val="24"/>
          <w:szCs w:val="24"/>
        </w:rPr>
        <w:t>π.δ</w:t>
      </w:r>
      <w:proofErr w:type="spellEnd"/>
      <w:r w:rsidRPr="003B50A8">
        <w:rPr>
          <w:rFonts w:ascii="Times New Roman" w:eastAsia="Aptos" w:hAnsi="Times New Roman" w:cs="Times New Roman"/>
          <w:sz w:val="24"/>
          <w:szCs w:val="24"/>
        </w:rPr>
        <w:t>. 585/1985.</w:t>
      </w:r>
    </w:p>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p>
    <w:p w:rsidR="003B50A8" w:rsidRPr="003B50A8" w:rsidRDefault="003B50A8" w:rsidP="003B50A8">
      <w:pPr>
        <w:spacing w:before="100" w:beforeAutospacing="1" w:after="100" w:afterAutospacing="1" w:line="360" w:lineRule="auto"/>
        <w:jc w:val="both"/>
        <w:rPr>
          <w:rFonts w:ascii="Times New Roman" w:eastAsia="Aptos" w:hAnsi="Times New Roman" w:cs="Times New Roman"/>
          <w:sz w:val="24"/>
          <w:szCs w:val="24"/>
        </w:rPr>
      </w:pPr>
    </w:p>
    <w:p w:rsid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p>
    <w:p w:rsid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p>
    <w:p w:rsidR="003B50A8" w:rsidRDefault="003B50A8" w:rsidP="55E4AEF6">
      <w:pPr>
        <w:spacing w:before="100" w:beforeAutospacing="1" w:after="100" w:afterAutospacing="1" w:line="360" w:lineRule="auto"/>
        <w:jc w:val="center"/>
        <w:rPr>
          <w:rFonts w:ascii="Times New Roman" w:eastAsia="Aptos" w:hAnsi="Times New Roman" w:cs="Times New Roman"/>
          <w:b/>
          <w:bCs/>
          <w:sz w:val="24"/>
          <w:szCs w:val="24"/>
        </w:rPr>
      </w:pPr>
    </w:p>
    <w:p w:rsidR="55E4AEF6" w:rsidRDefault="55E4AEF6" w:rsidP="55E4AEF6">
      <w:pPr>
        <w:spacing w:beforeAutospacing="1" w:afterAutospacing="1" w:line="360" w:lineRule="auto"/>
        <w:jc w:val="center"/>
        <w:rPr>
          <w:rFonts w:ascii="Times New Roman" w:eastAsia="Aptos" w:hAnsi="Times New Roman" w:cs="Times New Roman"/>
          <w:b/>
          <w:bCs/>
          <w:sz w:val="24"/>
          <w:szCs w:val="24"/>
        </w:rPr>
      </w:pPr>
    </w:p>
    <w:p w:rsidR="55E4AEF6" w:rsidRDefault="55E4AEF6" w:rsidP="55E4AEF6">
      <w:pPr>
        <w:spacing w:beforeAutospacing="1" w:afterAutospacing="1" w:line="360" w:lineRule="auto"/>
        <w:jc w:val="center"/>
        <w:rPr>
          <w:rFonts w:ascii="Times New Roman" w:eastAsia="Aptos" w:hAnsi="Times New Roman" w:cs="Times New Roman"/>
          <w:b/>
          <w:bCs/>
          <w:sz w:val="24"/>
          <w:szCs w:val="24"/>
        </w:rPr>
      </w:pPr>
    </w:p>
    <w:p w:rsidR="003B50A8" w:rsidRPr="003B50A8" w:rsidRDefault="003B50A8" w:rsidP="003B50A8">
      <w:pPr>
        <w:spacing w:before="100" w:beforeAutospacing="1" w:after="100" w:afterAutospacing="1" w:line="360" w:lineRule="auto"/>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lastRenderedPageBreak/>
        <w:t>ΠΑΡΑΡΤΗΜΑ Β</w:t>
      </w:r>
    </w:p>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Μεθοδολογία συνδυασμού δασών</w:t>
      </w:r>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kern w:val="0"/>
          <w:sz w:val="24"/>
          <w:szCs w:val="24"/>
          <w:lang w:eastAsia="el-GR"/>
        </w:rPr>
        <w:t xml:space="preserve">Η σύνδεση δασών ή διαχειριστικών μονάδων γίνεται από την ΓΔΔΔΠ βάσει ενός </w:t>
      </w:r>
      <w:r w:rsidRPr="003B50A8">
        <w:rPr>
          <w:rFonts w:ascii="Times New Roman" w:eastAsia="Times New Roman" w:hAnsi="Times New Roman" w:cs="Times New Roman"/>
          <w:b/>
          <w:bCs/>
          <w:kern w:val="0"/>
          <w:sz w:val="24"/>
          <w:szCs w:val="24"/>
          <w:lang w:eastAsia="el-GR"/>
        </w:rPr>
        <w:t>συνδυαστικού δείκτη σύνδεσης (I</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xml:space="preserve"> που λαμβάνει υπόψη τα εξής κριτήρια:</w:t>
      </w:r>
    </w:p>
    <w:p w:rsidR="003B50A8" w:rsidRPr="003B50A8" w:rsidRDefault="003B50A8" w:rsidP="003B50A8">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Παραγωγική ικανότητα (P</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​,P</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Η ετήσια παραγωγική δυνατότητα των δασών.</w:t>
      </w:r>
    </w:p>
    <w:p w:rsidR="003B50A8" w:rsidRPr="003B50A8" w:rsidRDefault="003B50A8" w:rsidP="003B50A8">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Βαθμός δυσκολίας απόληψης (D</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D</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Η δυσκολία διαχείρισης του κάθε δάσους.</w:t>
      </w:r>
    </w:p>
    <w:p w:rsidR="003B50A8" w:rsidRPr="003B50A8" w:rsidRDefault="003B50A8" w:rsidP="003B50A8">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Απόσταση (D</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Η γεωγραφική απόσταση μεταξύ των δασών.</w:t>
      </w:r>
    </w:p>
    <w:p w:rsidR="003B50A8" w:rsidRPr="003B50A8" w:rsidRDefault="003B50A8" w:rsidP="003B50A8">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Πιθανότητα εκδήλωσης πυρκαγιάς (F</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F</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Ο κίνδυνος πυρκαγιάς για κάθε δάσος.</w:t>
      </w:r>
    </w:p>
    <w:p w:rsidR="003B50A8" w:rsidRPr="003B50A8" w:rsidRDefault="003B50A8" w:rsidP="003B50A8">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Έτος λήξης διαχειριστικής μελέτης (L</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L</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b/>
          <w:bCs/>
          <w:kern w:val="0"/>
          <w:sz w:val="24"/>
          <w:szCs w:val="24"/>
          <w:lang w:eastAsia="el-GR"/>
        </w:rPr>
        <w:t>​)</w:t>
      </w:r>
      <w:r w:rsidRPr="003B50A8">
        <w:rPr>
          <w:rFonts w:ascii="Times New Roman" w:eastAsia="Times New Roman" w:hAnsi="Times New Roman" w:cs="Times New Roman"/>
          <w:kern w:val="0"/>
          <w:sz w:val="24"/>
          <w:szCs w:val="24"/>
          <w:lang w:eastAsia="el-GR"/>
        </w:rPr>
        <w:t>: Ο χρόνος που απομένει για τη λήξη των μελετών.</w:t>
      </w:r>
    </w:p>
    <w:p w:rsidR="003B50A8" w:rsidRPr="003B50A8" w:rsidRDefault="003B50A8" w:rsidP="003B50A8">
      <w:pPr>
        <w:spacing w:before="100" w:beforeAutospacing="1" w:after="100" w:afterAutospacing="1" w:line="240" w:lineRule="auto"/>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Τύπος Υπολογισμού Δείκτη Σύνδεσης</w:t>
      </w:r>
    </w:p>
    <w:p w:rsidR="003B50A8" w:rsidRPr="003B50A8" w:rsidRDefault="00850C0A" w:rsidP="003B50A8">
      <w:pPr>
        <w:spacing w:before="100" w:beforeAutospacing="1" w:after="100" w:afterAutospacing="1" w:line="240" w:lineRule="auto"/>
        <w:jc w:val="both"/>
        <w:rPr>
          <w:rFonts w:ascii="Times New Roman" w:eastAsia="Aptos" w:hAnsi="Times New Roman" w:cs="Times New Roman"/>
        </w:rPr>
      </w:pPr>
      <m:oMathPara>
        <m:oMath>
          <m:sSub>
            <m:sSubPr>
              <m:ctrlPr>
                <w:rPr>
                  <w:rFonts w:ascii="Cambria Math" w:eastAsia="Aptos" w:hAnsi="Cambria Math" w:cs="Times New Roman"/>
                  <w:i/>
                </w:rPr>
              </m:ctrlPr>
            </m:sSubPr>
            <m:e>
              <m:r>
                <w:rPr>
                  <w:rFonts w:ascii="Cambria Math" w:eastAsia="Aptos" w:hAnsi="Cambria Math" w:cs="Times New Roman"/>
                </w:rPr>
                <m:t>I</m:t>
              </m:r>
            </m:e>
            <m:sub>
              <m:r>
                <w:rPr>
                  <w:rFonts w:ascii="Cambria Math" w:eastAsia="Aptos" w:hAnsi="Cambria Math" w:cs="Times New Roman"/>
                </w:rPr>
                <m:t>AB</m:t>
              </m:r>
            </m:sub>
          </m:sSub>
          <m:r>
            <w:rPr>
              <w:rFonts w:ascii="Cambria Math" w:eastAsia="Aptos" w:hAnsi="Cambria Math" w:cs="Times New Roman"/>
            </w:rPr>
            <m:t>=</m:t>
          </m:r>
          <m:func>
            <m:funcPr>
              <m:ctrlPr>
                <w:rPr>
                  <w:rFonts w:ascii="Cambria Math" w:eastAsia="Aptos" w:hAnsi="Cambria Math" w:cs="Times New Roman"/>
                  <w:i/>
                </w:rPr>
              </m:ctrlPr>
            </m:funcPr>
            <m:fName>
              <m:r>
                <w:rPr>
                  <w:rFonts w:ascii="Cambria Math" w:eastAsia="Aptos" w:hAnsi="Cambria Math" w:cs="Times New Roman"/>
                </w:rPr>
                <m:t>a</m:t>
              </m:r>
            </m:fName>
            <m:e>
              <m:f>
                <m:fPr>
                  <m:ctrlPr>
                    <w:rPr>
                      <w:rFonts w:ascii="Cambria Math" w:eastAsia="Aptos" w:hAnsi="Cambria Math" w:cs="Times New Roman"/>
                      <w:i/>
                    </w:rPr>
                  </m:ctrlPr>
                </m:fPr>
                <m:num>
                  <m:sSub>
                    <m:sSubPr>
                      <m:ctrlPr>
                        <w:rPr>
                          <w:rFonts w:ascii="Cambria Math" w:eastAsia="Aptos" w:hAnsi="Cambria Math" w:cs="Times New Roman"/>
                          <w:i/>
                        </w:rPr>
                      </m:ctrlPr>
                    </m:sSubPr>
                    <m:e>
                      <m:r>
                        <w:rPr>
                          <w:rFonts w:ascii="Cambria Math" w:eastAsia="Aptos" w:hAnsi="Cambria Math" w:cs="Times New Roman"/>
                        </w:rPr>
                        <m:t>P</m:t>
                      </m:r>
                    </m:e>
                    <m:sub>
                      <m:r>
                        <w:rPr>
                          <w:rFonts w:ascii="Cambria Math" w:eastAsia="Aptos" w:hAnsi="Cambria Math" w:cs="Times New Roman"/>
                        </w:rPr>
                        <m:t>A</m:t>
                      </m:r>
                    </m:sub>
                  </m:sSub>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P</m:t>
                      </m:r>
                    </m:e>
                    <m:sub>
                      <m:r>
                        <w:rPr>
                          <w:rFonts w:ascii="Cambria Math" w:eastAsia="Aptos" w:hAnsi="Cambria Math" w:cs="Times New Roman"/>
                        </w:rPr>
                        <m:t>B</m:t>
                      </m:r>
                    </m:sub>
                  </m:sSub>
                </m:num>
                <m:den>
                  <m:r>
                    <w:rPr>
                      <w:rFonts w:ascii="Cambria Math" w:eastAsia="Aptos" w:hAnsi="Cambria Math" w:cs="Times New Roman"/>
                    </w:rPr>
                    <m:t>2</m:t>
                  </m:r>
                </m:den>
              </m:f>
            </m:e>
          </m:func>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ζ</m:t>
              </m:r>
            </m:e>
            <m:sub>
              <m:r>
                <w:rPr>
                  <w:rFonts w:ascii="Cambria Math" w:eastAsia="Aptos" w:hAnsi="Cambria Math" w:cs="Times New Roman"/>
                  <w:lang w:val="en-US"/>
                </w:rPr>
                <m:t>avg</m:t>
              </m:r>
            </m:sub>
          </m:sSub>
          <m:r>
            <w:rPr>
              <w:rFonts w:ascii="Cambria Math" w:eastAsia="Aptos" w:hAnsi="Cambria Math" w:cs="Times New Roman"/>
            </w:rPr>
            <m:t>⋅</m:t>
          </m:r>
          <m:func>
            <m:funcPr>
              <m:ctrlPr>
                <w:rPr>
                  <w:rFonts w:ascii="Cambria Math" w:eastAsia="Aptos" w:hAnsi="Cambria Math" w:cs="Times New Roman"/>
                  <w:i/>
                </w:rPr>
              </m:ctrlPr>
            </m:funcPr>
            <m:fName>
              <m:r>
                <w:rPr>
                  <w:rFonts w:ascii="Cambria Math" w:eastAsia="Aptos" w:hAnsi="Cambria Math" w:cs="Times New Roman"/>
                </w:rPr>
                <m:t>min</m:t>
              </m:r>
            </m:fName>
            <m:e>
              <m:d>
                <m:dPr>
                  <m:ctrlPr>
                    <w:rPr>
                      <w:rFonts w:ascii="Cambria Math" w:eastAsia="Aptos" w:hAnsi="Cambria Math" w:cs="Times New Roman"/>
                      <w:i/>
                    </w:rPr>
                  </m:ctrlPr>
                </m:dPr>
                <m:e>
                  <m:sSub>
                    <m:sSubPr>
                      <m:ctrlPr>
                        <w:rPr>
                          <w:rFonts w:ascii="Cambria Math" w:eastAsia="Aptos" w:hAnsi="Cambria Math" w:cs="Times New Roman"/>
                          <w:i/>
                        </w:rPr>
                      </m:ctrlPr>
                    </m:sSubPr>
                    <m:e>
                      <m:r>
                        <w:rPr>
                          <w:rFonts w:ascii="Cambria Math" w:eastAsia="Aptos" w:hAnsi="Cambria Math" w:cs="Times New Roman"/>
                          <w:lang w:val="en-US"/>
                        </w:rPr>
                        <m:t>P</m:t>
                      </m:r>
                    </m:e>
                    <m:sub>
                      <m:r>
                        <w:rPr>
                          <w:rFonts w:ascii="Cambria Math" w:eastAsia="Aptos" w:hAnsi="Cambria Math" w:cs="Times New Roman"/>
                        </w:rPr>
                        <m:t>A</m:t>
                      </m:r>
                    </m:sub>
                  </m:sSub>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P</m:t>
                      </m:r>
                    </m:e>
                    <m:sub>
                      <m:r>
                        <w:rPr>
                          <w:rFonts w:ascii="Cambria Math" w:eastAsia="Aptos" w:hAnsi="Cambria Math" w:cs="Times New Roman"/>
                        </w:rPr>
                        <m:t>B</m:t>
                      </m:r>
                    </m:sub>
                  </m:sSub>
                </m:e>
              </m:d>
            </m:e>
          </m:func>
          <m:r>
            <w:rPr>
              <w:rFonts w:ascii="Cambria Math" w:eastAsia="Aptos" w:hAnsi="Cambria Math" w:cs="Times New Roman"/>
            </w:rPr>
            <m:t>-β⋅</m:t>
          </m:r>
          <w:bookmarkStart w:id="4" w:name="_Hlk189161562"/>
          <m:sSub>
            <m:sSubPr>
              <m:ctrlPr>
                <w:rPr>
                  <w:rFonts w:ascii="Cambria Math" w:eastAsia="Aptos" w:hAnsi="Cambria Math" w:cs="Times New Roman"/>
                  <w:i/>
                </w:rPr>
              </m:ctrlPr>
            </m:sSubPr>
            <m:e>
              <m:r>
                <w:rPr>
                  <w:rFonts w:ascii="Cambria Math" w:eastAsia="Aptos" w:hAnsi="Cambria Math" w:cs="Times New Roman"/>
                </w:rPr>
                <m:t>D</m:t>
              </m:r>
            </m:e>
            <m:sub>
              <m:r>
                <w:rPr>
                  <w:rFonts w:ascii="Cambria Math" w:eastAsia="Aptos" w:hAnsi="Cambria Math" w:cs="Times New Roman"/>
                </w:rPr>
                <m:t>AB</m:t>
              </m:r>
            </m:sub>
          </m:sSub>
          <w:bookmarkEnd w:id="4"/>
          <m:r>
            <w:rPr>
              <w:rFonts w:ascii="Cambria Math" w:eastAsia="Aptos" w:hAnsi="Cambria Math" w:cs="Times New Roman"/>
            </w:rPr>
            <m:t>+γ⋅</m:t>
          </m:r>
          <m:f>
            <m:fPr>
              <m:ctrlPr>
                <w:rPr>
                  <w:rFonts w:ascii="Cambria Math" w:eastAsia="Aptos" w:hAnsi="Cambria Math" w:cs="Times New Roman"/>
                  <w:i/>
                </w:rPr>
              </m:ctrlPr>
            </m:fPr>
            <m:num>
              <m:sSub>
                <m:sSubPr>
                  <m:ctrlPr>
                    <w:rPr>
                      <w:rFonts w:ascii="Cambria Math" w:eastAsia="Aptos" w:hAnsi="Cambria Math" w:cs="Times New Roman"/>
                      <w:i/>
                    </w:rPr>
                  </m:ctrlPr>
                </m:sSubPr>
                <m:e>
                  <m:r>
                    <w:rPr>
                      <w:rFonts w:ascii="Cambria Math" w:eastAsia="Aptos" w:hAnsi="Cambria Math" w:cs="Times New Roman"/>
                    </w:rPr>
                    <m:t>L</m:t>
                  </m:r>
                </m:e>
                <m:sub>
                  <m:r>
                    <w:rPr>
                      <w:rFonts w:ascii="Cambria Math" w:eastAsia="Aptos" w:hAnsi="Cambria Math" w:cs="Times New Roman"/>
                    </w:rPr>
                    <m:t>A</m:t>
                  </m:r>
                </m:sub>
              </m:sSub>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L</m:t>
                  </m:r>
                </m:e>
                <m:sub>
                  <m:r>
                    <w:rPr>
                      <w:rFonts w:ascii="Cambria Math" w:eastAsia="Aptos" w:hAnsi="Cambria Math" w:cs="Times New Roman"/>
                    </w:rPr>
                    <m:t>B</m:t>
                  </m:r>
                </m:sub>
              </m:sSub>
            </m:num>
            <m:den>
              <m:r>
                <w:rPr>
                  <w:rFonts w:ascii="Cambria Math" w:eastAsia="Aptos" w:hAnsi="Cambria Math" w:cs="Times New Roman"/>
                </w:rPr>
                <m:t>2</m:t>
              </m:r>
            </m:den>
          </m:f>
          <m:r>
            <w:rPr>
              <w:rFonts w:ascii="Cambria Math" w:eastAsia="Aptos" w:hAnsi="Cambria Math" w:cs="Times New Roman"/>
            </w:rPr>
            <m:t>-δ⋅</m:t>
          </m:r>
          <m:f>
            <m:fPr>
              <m:ctrlPr>
                <w:rPr>
                  <w:rFonts w:ascii="Cambria Math" w:eastAsia="Aptos" w:hAnsi="Cambria Math" w:cs="Times New Roman"/>
                  <w:i/>
                </w:rPr>
              </m:ctrlPr>
            </m:fPr>
            <m:num>
              <m:sSub>
                <m:sSubPr>
                  <m:ctrlPr>
                    <w:rPr>
                      <w:rFonts w:ascii="Cambria Math" w:eastAsia="Aptos" w:hAnsi="Cambria Math" w:cs="Times New Roman"/>
                      <w:i/>
                    </w:rPr>
                  </m:ctrlPr>
                </m:sSubPr>
                <m:e>
                  <m:r>
                    <w:rPr>
                      <w:rFonts w:ascii="Cambria Math" w:eastAsia="Aptos" w:hAnsi="Cambria Math" w:cs="Times New Roman"/>
                    </w:rPr>
                    <m:t>F</m:t>
                  </m:r>
                </m:e>
                <m:sub>
                  <m:r>
                    <w:rPr>
                      <w:rFonts w:ascii="Cambria Math" w:eastAsia="Aptos" w:hAnsi="Cambria Math" w:cs="Times New Roman"/>
                    </w:rPr>
                    <m:t>A</m:t>
                  </m:r>
                </m:sub>
              </m:sSub>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F</m:t>
                  </m:r>
                </m:e>
                <m:sub>
                  <m:r>
                    <w:rPr>
                      <w:rFonts w:ascii="Cambria Math" w:eastAsia="Aptos" w:hAnsi="Cambria Math" w:cs="Times New Roman"/>
                    </w:rPr>
                    <m:t>B</m:t>
                  </m:r>
                </m:sub>
              </m:sSub>
            </m:num>
            <m:den>
              <m:r>
                <w:rPr>
                  <w:rFonts w:ascii="Cambria Math" w:eastAsia="Aptos" w:hAnsi="Cambria Math" w:cs="Times New Roman"/>
                </w:rPr>
                <m:t>2</m:t>
              </m:r>
            </m:den>
          </m:f>
          <m:r>
            <w:rPr>
              <w:rFonts w:ascii="Cambria Math" w:eastAsia="Aptos" w:hAnsi="Cambria Math" w:cs="Times New Roman"/>
            </w:rPr>
            <m:t>-ε⋅</m:t>
          </m:r>
          <m:d>
            <m:dPr>
              <m:begChr m:val="|"/>
              <m:endChr m:val="|"/>
              <m:ctrlPr>
                <w:rPr>
                  <w:rFonts w:ascii="Cambria Math" w:eastAsia="Aptos" w:hAnsi="Cambria Math" w:cs="Times New Roman"/>
                  <w:i/>
                </w:rPr>
              </m:ctrlPr>
            </m:dPr>
            <m:e>
              <m:sSub>
                <m:sSubPr>
                  <m:ctrlPr>
                    <w:rPr>
                      <w:rFonts w:ascii="Cambria Math" w:eastAsia="Aptos" w:hAnsi="Cambria Math" w:cs="Times New Roman"/>
                      <w:i/>
                    </w:rPr>
                  </m:ctrlPr>
                </m:sSubPr>
                <m:e>
                  <m:r>
                    <w:rPr>
                      <w:rFonts w:ascii="Cambria Math" w:eastAsia="Aptos" w:hAnsi="Cambria Math" w:cs="Times New Roman"/>
                    </w:rPr>
                    <m:t>D</m:t>
                  </m:r>
                </m:e>
                <m:sub>
                  <m:r>
                    <w:rPr>
                      <w:rFonts w:ascii="Cambria Math" w:eastAsia="Aptos" w:hAnsi="Cambria Math" w:cs="Times New Roman"/>
                    </w:rPr>
                    <m:t>A</m:t>
                  </m:r>
                </m:sub>
              </m:sSub>
              <m:r>
                <w:rPr>
                  <w:rFonts w:ascii="Cambria Math" w:eastAsia="Aptos" w:hAnsi="Cambria Math" w:cs="Times New Roman"/>
                </w:rPr>
                <m:t>-</m:t>
              </m:r>
              <m:sSub>
                <m:sSubPr>
                  <m:ctrlPr>
                    <w:rPr>
                      <w:rFonts w:ascii="Cambria Math" w:eastAsia="Aptos" w:hAnsi="Cambria Math" w:cs="Times New Roman"/>
                      <w:i/>
                    </w:rPr>
                  </m:ctrlPr>
                </m:sSubPr>
                <m:e>
                  <m:r>
                    <w:rPr>
                      <w:rFonts w:ascii="Cambria Math" w:eastAsia="Aptos" w:hAnsi="Cambria Math" w:cs="Times New Roman"/>
                    </w:rPr>
                    <m:t>D</m:t>
                  </m:r>
                </m:e>
                <m:sub>
                  <m:r>
                    <w:rPr>
                      <w:rFonts w:ascii="Cambria Math" w:eastAsia="Aptos" w:hAnsi="Cambria Math" w:cs="Times New Roman"/>
                    </w:rPr>
                    <m:t>B</m:t>
                  </m:r>
                </m:sub>
              </m:sSub>
            </m:e>
          </m:d>
        </m:oMath>
      </m:oMathPara>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kern w:val="0"/>
          <w:sz w:val="24"/>
          <w:szCs w:val="24"/>
          <w:lang w:eastAsia="el-GR"/>
        </w:rPr>
        <w:t>Όπου:</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bookmarkStart w:id="5" w:name="_Hlk189123278"/>
      <w:r w:rsidRPr="003B50A8">
        <w:rPr>
          <w:rFonts w:ascii="Times New Roman" w:eastAsia="Times New Roman" w:hAnsi="Times New Roman" w:cs="Times New Roman"/>
          <w:b/>
          <w:bCs/>
          <w:kern w:val="0"/>
          <w:sz w:val="24"/>
          <w:szCs w:val="24"/>
          <w:lang w:eastAsia="el-GR"/>
        </w:rPr>
        <w:t>I</w:t>
      </w:r>
      <w:r w:rsidRPr="003B50A8">
        <w:rPr>
          <w:rFonts w:ascii="Times New Roman" w:eastAsia="Times New Roman" w:hAnsi="Times New Roman" w:cs="Times New Roman"/>
          <w:b/>
          <w:bCs/>
          <w:kern w:val="0"/>
          <w:sz w:val="24"/>
          <w:szCs w:val="24"/>
          <w:vertAlign w:val="subscript"/>
          <w:lang w:val="en-US" w:eastAsia="el-GR"/>
        </w:rPr>
        <w:t>AB</w:t>
      </w:r>
      <w:bookmarkEnd w:id="5"/>
      <w:r w:rsidRPr="003B50A8">
        <w:rPr>
          <w:rFonts w:ascii="Times New Roman" w:eastAsia="Times New Roman" w:hAnsi="Times New Roman" w:cs="Times New Roman"/>
          <w:kern w:val="0"/>
          <w:sz w:val="24"/>
          <w:szCs w:val="24"/>
          <w:lang w:eastAsia="el-GR"/>
        </w:rPr>
        <w:t xml:space="preserve"> ​: Δείκτης σύνδεσης.</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P</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​,P</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kern w:val="0"/>
          <w:sz w:val="24"/>
          <w:szCs w:val="24"/>
          <w:lang w:eastAsia="el-GR"/>
        </w:rPr>
        <w:t xml:space="preserve"> ​: Παραγωγική ικανότητα των δασών.</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D</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kern w:val="0"/>
          <w:sz w:val="24"/>
          <w:szCs w:val="24"/>
          <w:lang w:eastAsia="el-GR"/>
        </w:rPr>
        <w:t xml:space="preserve"> ​: Απόσταση μεταξύ των δασών.</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L</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L</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kern w:val="0"/>
          <w:sz w:val="24"/>
          <w:szCs w:val="24"/>
          <w:lang w:eastAsia="el-GR"/>
        </w:rPr>
        <w:t xml:space="preserve"> ​: Έτη μέχρι τη λήξη των διαχειριστικών μελετών.</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F</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F</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kern w:val="0"/>
          <w:sz w:val="24"/>
          <w:szCs w:val="24"/>
          <w:lang w:eastAsia="el-GR"/>
        </w:rPr>
        <w:t xml:space="preserve"> ​: Πιθανότητα εκδήλωσης πυρκαγιάς.</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D</w:t>
      </w:r>
      <w:r w:rsidRPr="003B50A8">
        <w:rPr>
          <w:rFonts w:ascii="Times New Roman" w:eastAsia="Times New Roman" w:hAnsi="Times New Roman" w:cs="Times New Roman"/>
          <w:b/>
          <w:bCs/>
          <w:kern w:val="0"/>
          <w:sz w:val="24"/>
          <w:szCs w:val="24"/>
          <w:vertAlign w:val="subscript"/>
          <w:lang w:val="en-US" w:eastAsia="el-GR"/>
        </w:rPr>
        <w:t>A</w:t>
      </w:r>
      <w:r w:rsidRPr="003B50A8">
        <w:rPr>
          <w:rFonts w:ascii="Times New Roman" w:eastAsia="Times New Roman" w:hAnsi="Times New Roman" w:cs="Times New Roman"/>
          <w:b/>
          <w:bCs/>
          <w:kern w:val="0"/>
          <w:sz w:val="24"/>
          <w:szCs w:val="24"/>
          <w:lang w:eastAsia="el-GR"/>
        </w:rPr>
        <w:t>, D</w:t>
      </w:r>
      <w:r w:rsidRPr="003B50A8">
        <w:rPr>
          <w:rFonts w:ascii="Times New Roman" w:eastAsia="Times New Roman" w:hAnsi="Times New Roman" w:cs="Times New Roman"/>
          <w:b/>
          <w:bCs/>
          <w:kern w:val="0"/>
          <w:sz w:val="24"/>
          <w:szCs w:val="24"/>
          <w:vertAlign w:val="subscript"/>
          <w:lang w:val="en-US" w:eastAsia="el-GR"/>
        </w:rPr>
        <w:t>B</w:t>
      </w:r>
      <w:r w:rsidRPr="003B50A8">
        <w:rPr>
          <w:rFonts w:ascii="Times New Roman" w:eastAsia="Times New Roman" w:hAnsi="Times New Roman" w:cs="Times New Roman"/>
          <w:kern w:val="0"/>
          <w:sz w:val="24"/>
          <w:szCs w:val="24"/>
          <w:lang w:eastAsia="el-GR"/>
        </w:rPr>
        <w:t xml:space="preserve"> ​: Βαθμός δυσκολίας απόληψης.</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proofErr w:type="spellStart"/>
      <w:r w:rsidRPr="003B50A8">
        <w:rPr>
          <w:rFonts w:ascii="Times New Roman" w:eastAsia="Times New Roman" w:hAnsi="Times New Roman" w:cs="Times New Roman"/>
          <w:b/>
          <w:bCs/>
          <w:kern w:val="0"/>
          <w:sz w:val="24"/>
          <w:szCs w:val="24"/>
          <w:lang w:eastAsia="el-GR"/>
        </w:rPr>
        <w:t>α,β,γ,δ,ϵ</w:t>
      </w:r>
      <w:proofErr w:type="spellEnd"/>
      <w:r w:rsidRPr="003B50A8">
        <w:rPr>
          <w:rFonts w:ascii="Times New Roman" w:eastAsia="Times New Roman" w:hAnsi="Times New Roman" w:cs="Times New Roman"/>
          <w:kern w:val="0"/>
          <w:sz w:val="24"/>
          <w:szCs w:val="24"/>
          <w:lang w:eastAsia="el-GR"/>
        </w:rPr>
        <w:t>: Συντελεστής βαρύτητας για κάθε παράμετρο.</w:t>
      </w:r>
    </w:p>
    <w:p w:rsidR="003B50A8" w:rsidRPr="003B50A8" w:rsidRDefault="003B50A8" w:rsidP="003B50A8">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ζ</w:t>
      </w:r>
      <w:proofErr w:type="spellStart"/>
      <w:r w:rsidRPr="003B50A8">
        <w:rPr>
          <w:rFonts w:ascii="Times New Roman" w:eastAsia="Times New Roman" w:hAnsi="Times New Roman" w:cs="Times New Roman"/>
          <w:b/>
          <w:bCs/>
          <w:kern w:val="0"/>
          <w:sz w:val="24"/>
          <w:szCs w:val="24"/>
          <w:vertAlign w:val="subscript"/>
          <w:lang w:val="en-US" w:eastAsia="el-GR"/>
        </w:rPr>
        <w:t>avg</w:t>
      </w:r>
      <w:proofErr w:type="spellEnd"/>
      <w:r w:rsidRPr="003B50A8">
        <w:rPr>
          <w:rFonts w:ascii="Times New Roman" w:eastAsia="Times New Roman" w:hAnsi="Times New Roman" w:cs="Times New Roman"/>
          <w:kern w:val="0"/>
          <w:sz w:val="24"/>
          <w:szCs w:val="24"/>
          <w:lang w:eastAsia="el-GR"/>
        </w:rPr>
        <w:t>: Μέσος όρος συντελεστή ενίσχυσης σύνδεσης παραγωγικών με μη παραγωγικά δάση</w:t>
      </w:r>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l-GR"/>
        </w:rPr>
      </w:pPr>
      <w:r w:rsidRPr="003B50A8">
        <w:rPr>
          <w:rFonts w:ascii="Times New Roman" w:eastAsia="Times New Roman" w:hAnsi="Times New Roman" w:cs="Times New Roman"/>
          <w:b/>
          <w:bCs/>
          <w:kern w:val="0"/>
          <w:sz w:val="24"/>
          <w:szCs w:val="24"/>
          <w:lang w:eastAsia="el-GR"/>
        </w:rPr>
        <w:t>Συντελεστές Βαρύτητας</w:t>
      </w:r>
      <w:r w:rsidRPr="003B50A8">
        <w:rPr>
          <w:rFonts w:ascii="Times New Roman" w:eastAsia="Times New Roman" w:hAnsi="Times New Roman" w:cs="Times New Roman"/>
          <w:b/>
          <w:bCs/>
          <w:kern w:val="0"/>
          <w:sz w:val="24"/>
          <w:szCs w:val="24"/>
          <w:lang w:val="en-US" w:eastAsia="el-GR"/>
        </w:rPr>
        <w:t xml:space="preserve">: </w:t>
      </w:r>
    </w:p>
    <w:tbl>
      <w:tblPr>
        <w:tblStyle w:val="af0"/>
        <w:tblW w:w="8566" w:type="dxa"/>
        <w:tblLook w:val="04A0"/>
      </w:tblPr>
      <w:tblGrid>
        <w:gridCol w:w="4283"/>
        <w:gridCol w:w="4283"/>
      </w:tblGrid>
      <w:tr w:rsidR="003B50A8" w:rsidRPr="003B50A8" w:rsidTr="006507CC">
        <w:trPr>
          <w:trHeight w:val="262"/>
        </w:trPr>
        <w:tc>
          <w:tcPr>
            <w:tcW w:w="4283" w:type="dxa"/>
          </w:tcPr>
          <w:p w:rsidR="003B50A8" w:rsidRPr="003B50A8" w:rsidRDefault="003B50A8" w:rsidP="003B50A8">
            <w:pPr>
              <w:jc w:val="center"/>
              <w:rPr>
                <w:rFonts w:ascii="Times New Roman" w:eastAsia="Aptos" w:hAnsi="Times New Roman" w:cs="Times New Roman"/>
                <w:b/>
                <w:bCs/>
                <w:sz w:val="24"/>
                <w:szCs w:val="24"/>
                <w:lang w:val="en-US"/>
              </w:rPr>
            </w:pPr>
            <w:r w:rsidRPr="003B50A8">
              <w:rPr>
                <w:rFonts w:ascii="Times New Roman" w:eastAsia="Aptos" w:hAnsi="Times New Roman" w:cs="Times New Roman"/>
                <w:b/>
                <w:bCs/>
                <w:sz w:val="24"/>
                <w:szCs w:val="24"/>
              </w:rPr>
              <w:t>Παράμετρος</w:t>
            </w:r>
          </w:p>
        </w:tc>
        <w:tc>
          <w:tcPr>
            <w:tcW w:w="4283" w:type="dxa"/>
          </w:tcPr>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Βάρος (</w:t>
            </w:r>
            <w:proofErr w:type="spellStart"/>
            <w:r w:rsidRPr="003B50A8">
              <w:rPr>
                <w:rFonts w:ascii="Times New Roman" w:eastAsia="Aptos" w:hAnsi="Times New Roman" w:cs="Times New Roman"/>
                <w:b/>
                <w:bCs/>
                <w:sz w:val="24"/>
                <w:szCs w:val="24"/>
              </w:rPr>
              <w:t>α,β,γ,δ,ϵ</w:t>
            </w:r>
            <w:proofErr w:type="spellEnd"/>
            <w:r w:rsidRPr="003B50A8">
              <w:rPr>
                <w:rFonts w:ascii="Times New Roman" w:eastAsia="Aptos" w:hAnsi="Times New Roman" w:cs="Times New Roman"/>
                <w:b/>
                <w:bCs/>
                <w:sz w:val="24"/>
                <w:szCs w:val="24"/>
              </w:rPr>
              <w:t>)</w:t>
            </w:r>
          </w:p>
        </w:tc>
      </w:tr>
      <w:tr w:rsidR="003B50A8" w:rsidRPr="003B50A8" w:rsidTr="006507CC">
        <w:trPr>
          <w:trHeight w:val="247"/>
        </w:trPr>
        <w:tc>
          <w:tcPr>
            <w:tcW w:w="4283"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Παραγωγική ικανότητα (P)</w:t>
            </w:r>
          </w:p>
        </w:tc>
        <w:tc>
          <w:tcPr>
            <w:tcW w:w="4283" w:type="dxa"/>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α=0.3</w:t>
            </w:r>
          </w:p>
        </w:tc>
      </w:tr>
      <w:tr w:rsidR="003B50A8" w:rsidRPr="003B50A8" w:rsidTr="006507CC">
        <w:trPr>
          <w:trHeight w:val="262"/>
        </w:trPr>
        <w:tc>
          <w:tcPr>
            <w:tcW w:w="4283"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Απόσταση (D</w:t>
            </w:r>
            <w:r w:rsidRPr="003B50A8">
              <w:rPr>
                <w:rFonts w:ascii="Times New Roman" w:eastAsia="Aptos" w:hAnsi="Times New Roman" w:cs="Times New Roman"/>
                <w:sz w:val="24"/>
                <w:szCs w:val="24"/>
                <w:vertAlign w:val="subscript"/>
                <w:lang w:val="en-US"/>
              </w:rPr>
              <w:t>AB</w:t>
            </w:r>
            <w:r w:rsidRPr="003B50A8">
              <w:rPr>
                <w:rFonts w:ascii="Times New Roman" w:eastAsia="Aptos" w:hAnsi="Times New Roman" w:cs="Times New Roman"/>
                <w:sz w:val="24"/>
                <w:szCs w:val="24"/>
              </w:rPr>
              <w:t>​)</w:t>
            </w:r>
          </w:p>
        </w:tc>
        <w:tc>
          <w:tcPr>
            <w:tcW w:w="4283" w:type="dxa"/>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β=0.2</w:t>
            </w:r>
          </w:p>
        </w:tc>
      </w:tr>
      <w:tr w:rsidR="003B50A8" w:rsidRPr="003B50A8" w:rsidTr="006507CC">
        <w:trPr>
          <w:trHeight w:val="247"/>
        </w:trPr>
        <w:tc>
          <w:tcPr>
            <w:tcW w:w="4283"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Έτη λήξης μελέτης (L)</w:t>
            </w:r>
          </w:p>
        </w:tc>
        <w:tc>
          <w:tcPr>
            <w:tcW w:w="4283" w:type="dxa"/>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γ=0.2</w:t>
            </w:r>
          </w:p>
        </w:tc>
      </w:tr>
      <w:tr w:rsidR="003B50A8" w:rsidRPr="003B50A8" w:rsidTr="006507CC">
        <w:trPr>
          <w:trHeight w:val="262"/>
        </w:trPr>
        <w:tc>
          <w:tcPr>
            <w:tcW w:w="4283"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Πιθανότητα πυρκαγιάς (F)</w:t>
            </w:r>
          </w:p>
        </w:tc>
        <w:tc>
          <w:tcPr>
            <w:tcW w:w="4283" w:type="dxa"/>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δ=0.1</w:t>
            </w:r>
          </w:p>
        </w:tc>
      </w:tr>
      <w:tr w:rsidR="003B50A8" w:rsidRPr="003B50A8" w:rsidTr="006507CC">
        <w:trPr>
          <w:trHeight w:val="247"/>
        </w:trPr>
        <w:tc>
          <w:tcPr>
            <w:tcW w:w="4283"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Διαφορά δυσκολίας (D</w:t>
            </w:r>
            <w:r w:rsidRPr="003B50A8">
              <w:rPr>
                <w:rFonts w:ascii="Times New Roman" w:eastAsia="Aptos" w:hAnsi="Times New Roman" w:cs="Times New Roman"/>
                <w:sz w:val="24"/>
                <w:szCs w:val="24"/>
                <w:vertAlign w:val="subscript"/>
                <w:lang w:val="en-US"/>
              </w:rPr>
              <w:t>A</w:t>
            </w:r>
            <w:r w:rsidRPr="003B50A8">
              <w:rPr>
                <w:rFonts w:ascii="Times New Roman" w:eastAsia="Aptos" w:hAnsi="Times New Roman" w:cs="Times New Roman"/>
                <w:sz w:val="24"/>
                <w:szCs w:val="24"/>
              </w:rPr>
              <w:t xml:space="preserve"> – D</w:t>
            </w:r>
            <w:r w:rsidRPr="003B50A8">
              <w:rPr>
                <w:rFonts w:ascii="Times New Roman" w:eastAsia="Aptos" w:hAnsi="Times New Roman" w:cs="Times New Roman"/>
                <w:sz w:val="24"/>
                <w:szCs w:val="24"/>
                <w:vertAlign w:val="subscript"/>
                <w:lang w:val="en-US"/>
              </w:rPr>
              <w:t>B</w:t>
            </w:r>
            <w:r w:rsidRPr="003B50A8">
              <w:rPr>
                <w:rFonts w:ascii="Times New Roman" w:eastAsia="Aptos" w:hAnsi="Times New Roman" w:cs="Times New Roman"/>
                <w:sz w:val="24"/>
                <w:szCs w:val="24"/>
              </w:rPr>
              <w:t>)</w:t>
            </w:r>
          </w:p>
        </w:tc>
        <w:tc>
          <w:tcPr>
            <w:tcW w:w="4283" w:type="dxa"/>
          </w:tcPr>
          <w:p w:rsidR="003B50A8" w:rsidRPr="003B50A8" w:rsidRDefault="003B50A8" w:rsidP="003B50A8">
            <w:pPr>
              <w:jc w:val="center"/>
              <w:rPr>
                <w:rFonts w:ascii="Times New Roman" w:eastAsia="Aptos" w:hAnsi="Times New Roman" w:cs="Times New Roman"/>
                <w:sz w:val="24"/>
                <w:szCs w:val="24"/>
                <w:vertAlign w:val="subscript"/>
                <w:lang w:val="en-US"/>
              </w:rPr>
            </w:pPr>
            <w:r w:rsidRPr="003B50A8">
              <w:rPr>
                <w:rFonts w:ascii="Times New Roman" w:eastAsia="Aptos" w:hAnsi="Times New Roman" w:cs="Times New Roman"/>
                <w:sz w:val="24"/>
                <w:szCs w:val="24"/>
              </w:rPr>
              <w:t>ε = 0.2</w:t>
            </w:r>
          </w:p>
        </w:tc>
      </w:tr>
    </w:tbl>
    <w:p w:rsidR="003B50A8" w:rsidRPr="003B50A8" w:rsidRDefault="003B50A8" w:rsidP="003B50A8">
      <w:pPr>
        <w:jc w:val="both"/>
        <w:rPr>
          <w:rFonts w:ascii="Times New Roman" w:eastAsia="Aptos" w:hAnsi="Times New Roman" w:cs="Times New Roman"/>
          <w:b/>
          <w:bCs/>
          <w:sz w:val="24"/>
          <w:szCs w:val="24"/>
          <w:lang w:val="en-US"/>
        </w:rPr>
      </w:pPr>
    </w:p>
    <w:p w:rsidR="003B50A8" w:rsidRPr="003B50A8" w:rsidRDefault="003B50A8" w:rsidP="003B50A8">
      <w:pPr>
        <w:jc w:val="both"/>
        <w:rPr>
          <w:rFonts w:ascii="Times New Roman" w:eastAsia="Aptos" w:hAnsi="Times New Roman" w:cs="Times New Roman"/>
          <w:b/>
          <w:bCs/>
          <w:sz w:val="24"/>
          <w:szCs w:val="24"/>
        </w:rPr>
      </w:pPr>
      <w:bookmarkStart w:id="6" w:name="_Hlk189162085"/>
      <w:r w:rsidRPr="003B50A8">
        <w:rPr>
          <w:rFonts w:ascii="Times New Roman" w:eastAsia="Aptos" w:hAnsi="Times New Roman" w:cs="Times New Roman"/>
          <w:b/>
          <w:bCs/>
          <w:sz w:val="24"/>
          <w:szCs w:val="24"/>
        </w:rPr>
        <w:t xml:space="preserve">Συντελεστής ενίσχυσης Σύνδεσης </w:t>
      </w:r>
      <w:bookmarkEnd w:id="6"/>
      <w:r w:rsidRPr="003B50A8">
        <w:rPr>
          <w:rFonts w:ascii="Times New Roman" w:eastAsia="Aptos" w:hAnsi="Times New Roman" w:cs="Times New Roman"/>
          <w:b/>
          <w:bCs/>
          <w:sz w:val="24"/>
          <w:szCs w:val="24"/>
        </w:rPr>
        <w:t>Παραγωγικών με Μη Παραγωγικά Δάση:</w:t>
      </w:r>
    </w:p>
    <w:tbl>
      <w:tblPr>
        <w:tblStyle w:val="af0"/>
        <w:tblW w:w="0" w:type="auto"/>
        <w:tblLook w:val="04A0"/>
      </w:tblPr>
      <w:tblGrid>
        <w:gridCol w:w="4148"/>
        <w:gridCol w:w="4148"/>
      </w:tblGrid>
      <w:tr w:rsidR="003B50A8" w:rsidRPr="003B50A8" w:rsidTr="006507CC">
        <w:tc>
          <w:tcPr>
            <w:tcW w:w="4148" w:type="dxa"/>
          </w:tcPr>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Βαθμονόμηση</w:t>
            </w:r>
          </w:p>
        </w:tc>
        <w:tc>
          <w:tcPr>
            <w:tcW w:w="4148" w:type="dxa"/>
          </w:tcPr>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Συντελεστής ζ</w:t>
            </w:r>
          </w:p>
        </w:tc>
      </w:tr>
      <w:tr w:rsidR="003B50A8" w:rsidRPr="003B50A8" w:rsidTr="006507CC">
        <w:tc>
          <w:tcPr>
            <w:tcW w:w="4148"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lastRenderedPageBreak/>
              <w:t>Χαμηλής προτεραιότητας</w:t>
            </w:r>
          </w:p>
        </w:tc>
        <w:tc>
          <w:tcPr>
            <w:tcW w:w="4148" w:type="dxa"/>
          </w:tcPr>
          <w:p w:rsidR="003B50A8" w:rsidRPr="003B50A8" w:rsidRDefault="003B50A8" w:rsidP="003B50A8">
            <w:pPr>
              <w:jc w:val="center"/>
              <w:rPr>
                <w:rFonts w:ascii="Times New Roman" w:eastAsia="Aptos" w:hAnsi="Times New Roman" w:cs="Times New Roman"/>
                <w:sz w:val="24"/>
                <w:szCs w:val="24"/>
              </w:rPr>
            </w:pPr>
            <w:r w:rsidRPr="003B50A8">
              <w:rPr>
                <w:rFonts w:ascii="Times New Roman" w:eastAsia="Aptos" w:hAnsi="Times New Roman" w:cs="Times New Roman"/>
                <w:sz w:val="24"/>
                <w:szCs w:val="24"/>
              </w:rPr>
              <w:t>0.1</w:t>
            </w:r>
          </w:p>
        </w:tc>
      </w:tr>
      <w:tr w:rsidR="003B50A8" w:rsidRPr="003B50A8" w:rsidTr="006507CC">
        <w:tc>
          <w:tcPr>
            <w:tcW w:w="4148"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Μ</w:t>
            </w:r>
            <w:proofErr w:type="spellStart"/>
            <w:r w:rsidRPr="003B50A8">
              <w:rPr>
                <w:rFonts w:ascii="Times New Roman" w:eastAsia="Aptos" w:hAnsi="Times New Roman" w:cs="Times New Roman"/>
                <w:sz w:val="24"/>
                <w:szCs w:val="24"/>
                <w:lang w:val="en-US"/>
              </w:rPr>
              <w:t>έτριας</w:t>
            </w:r>
            <w:proofErr w:type="spellEnd"/>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προτεραιότητας</w:t>
            </w:r>
            <w:proofErr w:type="spellEnd"/>
          </w:p>
        </w:tc>
        <w:tc>
          <w:tcPr>
            <w:tcW w:w="4148" w:type="dxa"/>
          </w:tcPr>
          <w:p w:rsidR="003B50A8" w:rsidRPr="003B50A8" w:rsidRDefault="003B50A8" w:rsidP="003B50A8">
            <w:pPr>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t>0.2</w:t>
            </w:r>
          </w:p>
        </w:tc>
      </w:tr>
      <w:tr w:rsidR="003B50A8" w:rsidRPr="003B50A8" w:rsidTr="006507CC">
        <w:tc>
          <w:tcPr>
            <w:tcW w:w="4148" w:type="dxa"/>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Υ</w:t>
            </w:r>
            <w:proofErr w:type="spellStart"/>
            <w:r w:rsidRPr="003B50A8">
              <w:rPr>
                <w:rFonts w:ascii="Times New Roman" w:eastAsia="Aptos" w:hAnsi="Times New Roman" w:cs="Times New Roman"/>
                <w:sz w:val="24"/>
                <w:szCs w:val="24"/>
                <w:lang w:val="en-US"/>
              </w:rPr>
              <w:t>ψηλής</w:t>
            </w:r>
            <w:proofErr w:type="spellEnd"/>
            <w:r w:rsidRPr="003B50A8">
              <w:rPr>
                <w:rFonts w:ascii="Times New Roman" w:eastAsia="Aptos" w:hAnsi="Times New Roman" w:cs="Times New Roman"/>
                <w:sz w:val="24"/>
                <w:szCs w:val="24"/>
                <w:lang w:val="en-US"/>
              </w:rPr>
              <w:t xml:space="preserve"> </w:t>
            </w:r>
            <w:proofErr w:type="spellStart"/>
            <w:r w:rsidRPr="003B50A8">
              <w:rPr>
                <w:rFonts w:ascii="Times New Roman" w:eastAsia="Aptos" w:hAnsi="Times New Roman" w:cs="Times New Roman"/>
                <w:sz w:val="24"/>
                <w:szCs w:val="24"/>
                <w:lang w:val="en-US"/>
              </w:rPr>
              <w:t>προτεραιότητας</w:t>
            </w:r>
            <w:proofErr w:type="spellEnd"/>
          </w:p>
        </w:tc>
        <w:tc>
          <w:tcPr>
            <w:tcW w:w="4148" w:type="dxa"/>
          </w:tcPr>
          <w:p w:rsidR="003B50A8" w:rsidRPr="003B50A8" w:rsidRDefault="003B50A8" w:rsidP="003B50A8">
            <w:pPr>
              <w:jc w:val="center"/>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t>0.3</w:t>
            </w:r>
          </w:p>
        </w:tc>
      </w:tr>
    </w:tbl>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l-GR"/>
        </w:rPr>
      </w:pPr>
      <w:r w:rsidRPr="003B50A8">
        <w:rPr>
          <w:rFonts w:ascii="Times New Roman" w:eastAsia="Times New Roman" w:hAnsi="Times New Roman" w:cs="Times New Roman"/>
          <w:b/>
          <w:bCs/>
          <w:kern w:val="0"/>
          <w:sz w:val="24"/>
          <w:szCs w:val="24"/>
          <w:lang w:eastAsia="el-GR"/>
        </w:rPr>
        <w:t>Όπου</w:t>
      </w:r>
      <w:r w:rsidRPr="003B50A8">
        <w:rPr>
          <w:rFonts w:ascii="Times New Roman" w:eastAsia="Times New Roman" w:hAnsi="Times New Roman" w:cs="Times New Roman"/>
          <w:b/>
          <w:bCs/>
          <w:kern w:val="0"/>
          <w:sz w:val="24"/>
          <w:szCs w:val="24"/>
          <w:lang w:val="en-US" w:eastAsia="el-GR"/>
        </w:rPr>
        <w:t>:</w:t>
      </w:r>
    </w:p>
    <w:p w:rsidR="003B50A8" w:rsidRPr="003B50A8" w:rsidRDefault="003B50A8" w:rsidP="003B50A8">
      <w:pPr>
        <w:spacing w:before="100" w:beforeAutospacing="1" w:after="100" w:afterAutospacing="1" w:line="240" w:lineRule="auto"/>
        <w:jc w:val="center"/>
        <w:rPr>
          <w:rFonts w:ascii="Times New Roman" w:eastAsia="Times New Roman" w:hAnsi="Times New Roman" w:cs="Times New Roman"/>
          <w:b/>
          <w:bCs/>
          <w:kern w:val="0"/>
          <w:sz w:val="24"/>
          <w:szCs w:val="24"/>
          <w:lang w:eastAsia="el-GR"/>
        </w:rPr>
      </w:pPr>
      <w:r w:rsidRPr="003B50A8">
        <w:rPr>
          <w:rFonts w:ascii="Times New Roman" w:eastAsia="Times New Roman" w:hAnsi="Times New Roman" w:cs="Times New Roman"/>
          <w:b/>
          <w:bCs/>
          <w:kern w:val="0"/>
          <w:sz w:val="24"/>
          <w:szCs w:val="24"/>
          <w:lang w:eastAsia="el-GR"/>
        </w:rPr>
        <w:t xml:space="preserve"> </w:t>
      </w:r>
      <m:oMath>
        <m:sSub>
          <m:sSubPr>
            <m:ctrlPr>
              <w:rPr>
                <w:rFonts w:ascii="Cambria Math" w:eastAsia="Times New Roman" w:hAnsi="Cambria Math" w:cs="Times New Roman"/>
                <w:b/>
                <w:bCs/>
                <w:i/>
                <w:kern w:val="0"/>
                <w:sz w:val="24"/>
                <w:szCs w:val="24"/>
                <w:lang w:val="en-US" w:eastAsia="el-GR"/>
              </w:rPr>
            </m:ctrlPr>
          </m:sSubPr>
          <m:e>
            <m:r>
              <m:rPr>
                <m:sty m:val="bi"/>
              </m:rPr>
              <w:rPr>
                <w:rFonts w:ascii="Cambria Math" w:eastAsia="Times New Roman" w:hAnsi="Cambria Math" w:cs="Times New Roman"/>
                <w:kern w:val="0"/>
                <w:sz w:val="24"/>
                <w:szCs w:val="24"/>
                <w:lang w:val="en-US" w:eastAsia="el-GR"/>
              </w:rPr>
              <m:t>ζ</m:t>
            </m:r>
          </m:e>
          <m:sub>
            <m:r>
              <m:rPr>
                <m:sty m:val="bi"/>
              </m:rPr>
              <w:rPr>
                <w:rFonts w:ascii="Cambria Math" w:eastAsia="Times New Roman" w:hAnsi="Cambria Math" w:cs="Times New Roman"/>
                <w:kern w:val="0"/>
                <w:sz w:val="24"/>
                <w:szCs w:val="24"/>
                <w:lang w:val="en-US" w:eastAsia="el-GR"/>
              </w:rPr>
              <m:t>avg</m:t>
            </m:r>
          </m:sub>
        </m:sSub>
        <m:r>
          <m:rPr>
            <m:sty m:val="bi"/>
          </m:rPr>
          <w:rPr>
            <w:rFonts w:ascii="Cambria Math" w:eastAsia="Times New Roman" w:hAnsi="Cambria Math" w:cs="Times New Roman"/>
            <w:kern w:val="0"/>
            <w:sz w:val="24"/>
            <w:szCs w:val="24"/>
            <w:lang w:eastAsia="el-GR"/>
          </w:rPr>
          <m:t>=</m:t>
        </m:r>
        <m:f>
          <m:fPr>
            <m:ctrlPr>
              <w:rPr>
                <w:rFonts w:ascii="Cambria Math" w:eastAsia="Times New Roman" w:hAnsi="Cambria Math" w:cs="Times New Roman"/>
                <w:b/>
                <w:bCs/>
                <w:i/>
                <w:kern w:val="0"/>
                <w:sz w:val="24"/>
                <w:szCs w:val="24"/>
                <w:lang w:val="en-US" w:eastAsia="el-GR"/>
              </w:rPr>
            </m:ctrlPr>
          </m:fPr>
          <m:num>
            <w:bookmarkStart w:id="7" w:name="_Hlk189161908"/>
            <m:sSub>
              <m:sSubPr>
                <m:ctrlPr>
                  <w:rPr>
                    <w:rFonts w:ascii="Cambria Math" w:eastAsia="Times New Roman" w:hAnsi="Cambria Math" w:cs="Times New Roman"/>
                    <w:b/>
                    <w:bCs/>
                    <w:i/>
                    <w:kern w:val="0"/>
                    <w:sz w:val="24"/>
                    <w:szCs w:val="24"/>
                    <w:lang w:val="en-US" w:eastAsia="el-GR"/>
                  </w:rPr>
                </m:ctrlPr>
              </m:sSubPr>
              <m:e>
                <m:r>
                  <m:rPr>
                    <m:sty m:val="bi"/>
                  </m:rPr>
                  <w:rPr>
                    <w:rFonts w:ascii="Cambria Math" w:eastAsia="Times New Roman" w:hAnsi="Cambria Math" w:cs="Times New Roman"/>
                    <w:kern w:val="0"/>
                    <w:sz w:val="24"/>
                    <w:szCs w:val="24"/>
                    <w:lang w:val="en-US" w:eastAsia="el-GR"/>
                  </w:rPr>
                  <m:t>ζ</m:t>
                </m:r>
              </m:e>
              <m:sub>
                <m:r>
                  <m:rPr>
                    <m:sty m:val="bi"/>
                  </m:rPr>
                  <w:rPr>
                    <w:rFonts w:ascii="Cambria Math" w:eastAsia="Times New Roman" w:hAnsi="Cambria Math" w:cs="Times New Roman"/>
                    <w:kern w:val="0"/>
                    <w:sz w:val="24"/>
                    <w:szCs w:val="24"/>
                    <w:lang w:val="en-US" w:eastAsia="el-GR"/>
                  </w:rPr>
                  <m:t>A</m:t>
                </m:r>
              </m:sub>
            </m:sSub>
            <w:bookmarkEnd w:id="7"/>
            <m:r>
              <m:rPr>
                <m:sty m:val="bi"/>
              </m:rPr>
              <w:rPr>
                <w:rFonts w:ascii="Cambria Math" w:eastAsia="Times New Roman" w:hAnsi="Cambria Math" w:cs="Times New Roman"/>
                <w:kern w:val="0"/>
                <w:sz w:val="24"/>
                <w:szCs w:val="24"/>
                <w:lang w:eastAsia="el-GR"/>
              </w:rPr>
              <m:t xml:space="preserve">+ </m:t>
            </m:r>
            <m:sSub>
              <m:sSubPr>
                <m:ctrlPr>
                  <w:rPr>
                    <w:rFonts w:ascii="Cambria Math" w:eastAsia="Times New Roman" w:hAnsi="Cambria Math" w:cs="Times New Roman"/>
                    <w:b/>
                    <w:bCs/>
                    <w:i/>
                    <w:kern w:val="0"/>
                    <w:sz w:val="24"/>
                    <w:szCs w:val="24"/>
                    <w:lang w:val="en-US" w:eastAsia="el-GR"/>
                  </w:rPr>
                </m:ctrlPr>
              </m:sSubPr>
              <m:e>
                <m:r>
                  <m:rPr>
                    <m:sty m:val="bi"/>
                  </m:rPr>
                  <w:rPr>
                    <w:rFonts w:ascii="Cambria Math" w:eastAsia="Times New Roman" w:hAnsi="Cambria Math" w:cs="Times New Roman"/>
                    <w:kern w:val="0"/>
                    <w:sz w:val="24"/>
                    <w:szCs w:val="24"/>
                    <w:lang w:val="en-US" w:eastAsia="el-GR"/>
                  </w:rPr>
                  <m:t>ζ</m:t>
                </m:r>
              </m:e>
              <m:sub>
                <m:r>
                  <m:rPr>
                    <m:sty m:val="bi"/>
                  </m:rPr>
                  <w:rPr>
                    <w:rFonts w:ascii="Cambria Math" w:eastAsia="Times New Roman" w:hAnsi="Cambria Math" w:cs="Times New Roman"/>
                    <w:kern w:val="0"/>
                    <w:sz w:val="24"/>
                    <w:szCs w:val="24"/>
                    <w:lang w:eastAsia="el-GR"/>
                  </w:rPr>
                  <m:t>Β</m:t>
                </m:r>
              </m:sub>
            </m:sSub>
          </m:num>
          <m:den>
            <m:r>
              <m:rPr>
                <m:sty m:val="bi"/>
              </m:rPr>
              <w:rPr>
                <w:rFonts w:ascii="Cambria Math" w:eastAsia="Times New Roman" w:hAnsi="Cambria Math" w:cs="Times New Roman"/>
                <w:kern w:val="0"/>
                <w:sz w:val="24"/>
                <w:szCs w:val="24"/>
                <w:lang w:val="en-US" w:eastAsia="el-GR"/>
              </w:rPr>
              <m:t>2</m:t>
            </m:r>
          </m:den>
        </m:f>
      </m:oMath>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b/>
          <w:bCs/>
          <w:kern w:val="0"/>
          <w:sz w:val="24"/>
          <w:szCs w:val="24"/>
          <w:lang w:eastAsia="el-GR"/>
        </w:rPr>
      </w:pPr>
      <w:proofErr w:type="spellStart"/>
      <w:r w:rsidRPr="003B50A8">
        <w:rPr>
          <w:rFonts w:ascii="Times New Roman" w:eastAsia="Times New Roman" w:hAnsi="Times New Roman" w:cs="Times New Roman"/>
          <w:b/>
          <w:bCs/>
          <w:kern w:val="0"/>
          <w:sz w:val="24"/>
          <w:szCs w:val="24"/>
          <w:lang w:eastAsia="el-GR"/>
        </w:rPr>
        <w:t>ζ</w:t>
      </w:r>
      <w:r w:rsidRPr="003B50A8">
        <w:rPr>
          <w:rFonts w:ascii="Times New Roman" w:eastAsia="Times New Roman" w:hAnsi="Times New Roman" w:cs="Times New Roman"/>
          <w:b/>
          <w:bCs/>
          <w:kern w:val="0"/>
          <w:sz w:val="24"/>
          <w:szCs w:val="24"/>
          <w:vertAlign w:val="subscript"/>
          <w:lang w:eastAsia="el-GR"/>
        </w:rPr>
        <w:t>Α</w:t>
      </w:r>
      <w:proofErr w:type="spellEnd"/>
      <w:r w:rsidRPr="003B50A8">
        <w:rPr>
          <w:rFonts w:ascii="Times New Roman" w:eastAsia="Times New Roman" w:hAnsi="Times New Roman" w:cs="Times New Roman"/>
          <w:b/>
          <w:bCs/>
          <w:kern w:val="0"/>
          <w:sz w:val="24"/>
          <w:szCs w:val="24"/>
          <w:vertAlign w:val="subscript"/>
          <w:lang w:eastAsia="el-GR"/>
        </w:rPr>
        <w:t xml:space="preserve"> </w:t>
      </w:r>
      <w:r w:rsidRPr="003B50A8">
        <w:rPr>
          <w:rFonts w:ascii="Times New Roman" w:eastAsia="Times New Roman" w:hAnsi="Times New Roman" w:cs="Times New Roman"/>
          <w:b/>
          <w:bCs/>
          <w:kern w:val="0"/>
          <w:sz w:val="24"/>
          <w:szCs w:val="24"/>
          <w:lang w:eastAsia="el-GR"/>
        </w:rPr>
        <w:t xml:space="preserve">: </w:t>
      </w:r>
      <w:r w:rsidRPr="003B50A8">
        <w:rPr>
          <w:rFonts w:ascii="Times New Roman" w:eastAsia="Times New Roman" w:hAnsi="Times New Roman" w:cs="Times New Roman"/>
          <w:kern w:val="0"/>
          <w:sz w:val="24"/>
          <w:szCs w:val="24"/>
          <w:lang w:eastAsia="el-GR"/>
        </w:rPr>
        <w:t>Συντελεστής ενίσχυσης Σύνδεσης Δάσους Α</w:t>
      </w:r>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kern w:val="0"/>
          <w:sz w:val="24"/>
          <w:szCs w:val="24"/>
          <w:vertAlign w:val="subscript"/>
          <w:lang w:eastAsia="el-GR"/>
        </w:rPr>
      </w:pPr>
      <w:proofErr w:type="spellStart"/>
      <w:r w:rsidRPr="003B50A8">
        <w:rPr>
          <w:rFonts w:ascii="Times New Roman" w:eastAsia="Times New Roman" w:hAnsi="Times New Roman" w:cs="Times New Roman"/>
          <w:b/>
          <w:bCs/>
          <w:kern w:val="0"/>
          <w:sz w:val="24"/>
          <w:szCs w:val="24"/>
          <w:lang w:eastAsia="el-GR"/>
        </w:rPr>
        <w:t>ζ</w:t>
      </w:r>
      <w:r w:rsidRPr="003B50A8">
        <w:rPr>
          <w:rFonts w:ascii="Times New Roman" w:eastAsia="Times New Roman" w:hAnsi="Times New Roman" w:cs="Times New Roman"/>
          <w:b/>
          <w:bCs/>
          <w:kern w:val="0"/>
          <w:sz w:val="24"/>
          <w:szCs w:val="24"/>
          <w:vertAlign w:val="subscript"/>
          <w:lang w:eastAsia="el-GR"/>
        </w:rPr>
        <w:t>Β</w:t>
      </w:r>
      <w:proofErr w:type="spellEnd"/>
      <w:r w:rsidRPr="003B50A8">
        <w:rPr>
          <w:rFonts w:ascii="Times New Roman" w:eastAsia="Times New Roman" w:hAnsi="Times New Roman" w:cs="Times New Roman"/>
          <w:b/>
          <w:bCs/>
          <w:kern w:val="0"/>
          <w:sz w:val="24"/>
          <w:szCs w:val="24"/>
          <w:vertAlign w:val="subscript"/>
          <w:lang w:eastAsia="el-GR"/>
        </w:rPr>
        <w:t xml:space="preserve"> </w:t>
      </w:r>
      <w:r w:rsidRPr="003B50A8">
        <w:rPr>
          <w:rFonts w:ascii="Times New Roman" w:eastAsia="Times New Roman" w:hAnsi="Times New Roman" w:cs="Times New Roman"/>
          <w:b/>
          <w:bCs/>
          <w:kern w:val="0"/>
          <w:sz w:val="24"/>
          <w:szCs w:val="24"/>
          <w:lang w:eastAsia="el-GR"/>
        </w:rPr>
        <w:t xml:space="preserve">: </w:t>
      </w:r>
      <w:r w:rsidRPr="003B50A8">
        <w:rPr>
          <w:rFonts w:ascii="Times New Roman" w:eastAsia="Aptos" w:hAnsi="Times New Roman" w:cs="Times New Roman"/>
          <w:sz w:val="24"/>
          <w:szCs w:val="24"/>
        </w:rPr>
        <w:t>Συντελεστής ενίσχυσης Σύνδεσης Δάσους Β</w:t>
      </w:r>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b/>
          <w:bCs/>
          <w:kern w:val="0"/>
          <w:sz w:val="24"/>
          <w:szCs w:val="24"/>
          <w:vertAlign w:val="subscript"/>
          <w:lang w:eastAsia="el-GR"/>
        </w:rPr>
      </w:pPr>
    </w:p>
    <w:p w:rsidR="003B50A8" w:rsidRPr="003B50A8" w:rsidRDefault="003B50A8" w:rsidP="003B50A8">
      <w:pPr>
        <w:spacing w:before="100" w:beforeAutospacing="1" w:after="100" w:afterAutospacing="1" w:line="240" w:lineRule="auto"/>
        <w:jc w:val="both"/>
        <w:rPr>
          <w:rFonts w:ascii="Times New Roman" w:eastAsia="Times New Roman" w:hAnsi="Times New Roman" w:cs="Times New Roman"/>
          <w:b/>
          <w:bCs/>
          <w:kern w:val="0"/>
          <w:sz w:val="24"/>
          <w:szCs w:val="24"/>
          <w:lang w:eastAsia="el-GR"/>
        </w:rPr>
      </w:pPr>
      <w:r w:rsidRPr="003B50A8">
        <w:rPr>
          <w:rFonts w:ascii="Times New Roman" w:eastAsia="Times New Roman" w:hAnsi="Times New Roman" w:cs="Times New Roman"/>
          <w:b/>
          <w:bCs/>
          <w:kern w:val="0"/>
          <w:sz w:val="24"/>
          <w:szCs w:val="24"/>
          <w:lang w:eastAsia="el-GR"/>
        </w:rPr>
        <w:t>Συνεπώς εάν:</w:t>
      </w:r>
    </w:p>
    <w:p w:rsidR="003B50A8" w:rsidRPr="003B50A8" w:rsidRDefault="003B50A8" w:rsidP="003B50A8">
      <w:pPr>
        <w:numPr>
          <w:ilvl w:val="0"/>
          <w:numId w:val="23"/>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Πολύ Καλή σύνδεση</w:t>
      </w:r>
      <w:r w:rsidRPr="003B50A8">
        <w:rPr>
          <w:rFonts w:ascii="Times New Roman" w:eastAsia="Times New Roman" w:hAnsi="Times New Roman" w:cs="Times New Roman"/>
          <w:kern w:val="0"/>
          <w:sz w:val="24"/>
          <w:szCs w:val="24"/>
          <w:lang w:eastAsia="el-GR"/>
        </w:rPr>
        <w:t xml:space="preserve">: </w:t>
      </w:r>
      <w:r w:rsidRPr="003B50A8">
        <w:rPr>
          <w:rFonts w:ascii="Times New Roman" w:eastAsia="Times New Roman" w:hAnsi="Times New Roman" w:cs="Times New Roman"/>
          <w:b/>
          <w:bCs/>
          <w:kern w:val="0"/>
          <w:sz w:val="24"/>
          <w:szCs w:val="24"/>
          <w:lang w:eastAsia="el-GR"/>
        </w:rPr>
        <w:t>I</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kern w:val="0"/>
          <w:sz w:val="24"/>
          <w:szCs w:val="24"/>
          <w:lang w:eastAsia="el-GR"/>
        </w:rPr>
        <w:t xml:space="preserve"> ≥ 1.0</w:t>
      </w:r>
    </w:p>
    <w:p w:rsidR="003B50A8" w:rsidRPr="003B50A8" w:rsidRDefault="003B50A8" w:rsidP="003B50A8">
      <w:pPr>
        <w:numPr>
          <w:ilvl w:val="0"/>
          <w:numId w:val="23"/>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Καλή σύνδεση</w:t>
      </w:r>
      <w:r w:rsidRPr="003B50A8">
        <w:rPr>
          <w:rFonts w:ascii="Times New Roman" w:eastAsia="Times New Roman" w:hAnsi="Times New Roman" w:cs="Times New Roman"/>
          <w:kern w:val="0"/>
          <w:sz w:val="24"/>
          <w:szCs w:val="24"/>
          <w:lang w:eastAsia="el-GR"/>
        </w:rPr>
        <w:t xml:space="preserve">: 0.5 ≤ </w:t>
      </w:r>
      <w:r w:rsidRPr="003B50A8">
        <w:rPr>
          <w:rFonts w:ascii="Times New Roman" w:eastAsia="Times New Roman" w:hAnsi="Times New Roman" w:cs="Times New Roman"/>
          <w:b/>
          <w:bCs/>
          <w:kern w:val="0"/>
          <w:sz w:val="24"/>
          <w:szCs w:val="24"/>
          <w:lang w:eastAsia="el-GR"/>
        </w:rPr>
        <w:t>I</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kern w:val="0"/>
          <w:sz w:val="24"/>
          <w:szCs w:val="24"/>
          <w:lang w:eastAsia="el-GR"/>
        </w:rPr>
        <w:t xml:space="preserve"> &lt; 1.0</w:t>
      </w:r>
    </w:p>
    <w:p w:rsidR="003B50A8" w:rsidRPr="003B50A8" w:rsidRDefault="003B50A8" w:rsidP="003B50A8">
      <w:pPr>
        <w:numPr>
          <w:ilvl w:val="0"/>
          <w:numId w:val="23"/>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Μέτρια σύνδεση</w:t>
      </w:r>
      <w:r w:rsidRPr="003B50A8">
        <w:rPr>
          <w:rFonts w:ascii="Times New Roman" w:eastAsia="Times New Roman" w:hAnsi="Times New Roman" w:cs="Times New Roman"/>
          <w:kern w:val="0"/>
          <w:sz w:val="24"/>
          <w:szCs w:val="24"/>
          <w:lang w:eastAsia="el-GR"/>
        </w:rPr>
        <w:t xml:space="preserve">: 0.0 ≤ </w:t>
      </w:r>
      <w:r w:rsidRPr="003B50A8">
        <w:rPr>
          <w:rFonts w:ascii="Times New Roman" w:eastAsia="Times New Roman" w:hAnsi="Times New Roman" w:cs="Times New Roman"/>
          <w:b/>
          <w:bCs/>
          <w:kern w:val="0"/>
          <w:sz w:val="24"/>
          <w:szCs w:val="24"/>
          <w:lang w:eastAsia="el-GR"/>
        </w:rPr>
        <w:t>I</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kern w:val="0"/>
          <w:sz w:val="24"/>
          <w:szCs w:val="24"/>
          <w:lang w:eastAsia="el-GR"/>
        </w:rPr>
        <w:t xml:space="preserve"> &lt; 0.5</w:t>
      </w:r>
    </w:p>
    <w:p w:rsidR="003B50A8" w:rsidRPr="003B50A8" w:rsidRDefault="003B50A8" w:rsidP="003B50A8">
      <w:pPr>
        <w:numPr>
          <w:ilvl w:val="0"/>
          <w:numId w:val="23"/>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el-GR"/>
        </w:rPr>
      </w:pPr>
      <w:r w:rsidRPr="003B50A8">
        <w:rPr>
          <w:rFonts w:ascii="Times New Roman" w:eastAsia="Times New Roman" w:hAnsi="Times New Roman" w:cs="Times New Roman"/>
          <w:b/>
          <w:bCs/>
          <w:kern w:val="0"/>
          <w:sz w:val="24"/>
          <w:szCs w:val="24"/>
          <w:lang w:eastAsia="el-GR"/>
        </w:rPr>
        <w:t>Κακή σύνδεση</w:t>
      </w:r>
      <w:r w:rsidRPr="003B50A8">
        <w:rPr>
          <w:rFonts w:ascii="Times New Roman" w:eastAsia="Times New Roman" w:hAnsi="Times New Roman" w:cs="Times New Roman"/>
          <w:kern w:val="0"/>
          <w:sz w:val="24"/>
          <w:szCs w:val="24"/>
          <w:lang w:eastAsia="el-GR"/>
        </w:rPr>
        <w:t xml:space="preserve">: </w:t>
      </w:r>
      <w:r w:rsidRPr="003B50A8">
        <w:rPr>
          <w:rFonts w:ascii="Times New Roman" w:eastAsia="Times New Roman" w:hAnsi="Times New Roman" w:cs="Times New Roman"/>
          <w:b/>
          <w:bCs/>
          <w:kern w:val="0"/>
          <w:sz w:val="24"/>
          <w:szCs w:val="24"/>
          <w:lang w:eastAsia="el-GR"/>
        </w:rPr>
        <w:t>I</w:t>
      </w:r>
      <w:r w:rsidRPr="003B50A8">
        <w:rPr>
          <w:rFonts w:ascii="Times New Roman" w:eastAsia="Times New Roman" w:hAnsi="Times New Roman" w:cs="Times New Roman"/>
          <w:b/>
          <w:bCs/>
          <w:kern w:val="0"/>
          <w:sz w:val="24"/>
          <w:szCs w:val="24"/>
          <w:vertAlign w:val="subscript"/>
          <w:lang w:val="en-US" w:eastAsia="el-GR"/>
        </w:rPr>
        <w:t>AB</w:t>
      </w:r>
      <w:r w:rsidRPr="003B50A8">
        <w:rPr>
          <w:rFonts w:ascii="Times New Roman" w:eastAsia="Times New Roman" w:hAnsi="Times New Roman" w:cs="Times New Roman"/>
          <w:kern w:val="0"/>
          <w:sz w:val="24"/>
          <w:szCs w:val="24"/>
          <w:lang w:eastAsia="el-GR"/>
        </w:rPr>
        <w:t xml:space="preserve"> &lt; 0.0</w:t>
      </w: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rPr>
          <w:rFonts w:ascii="Times New Roman" w:eastAsia="Aptos" w:hAnsi="Times New Roman" w:cs="Times New Roman"/>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p>
    <w:p w:rsidR="003B50A8" w:rsidRPr="003B50A8" w:rsidRDefault="003B50A8" w:rsidP="003B50A8">
      <w:pPr>
        <w:jc w:val="center"/>
        <w:rPr>
          <w:rFonts w:ascii="Times New Roman" w:eastAsia="Aptos" w:hAnsi="Times New Roman" w:cs="Times New Roman"/>
          <w:b/>
          <w:sz w:val="24"/>
          <w:szCs w:val="24"/>
        </w:rPr>
      </w:pPr>
      <w:r w:rsidRPr="003B50A8">
        <w:rPr>
          <w:rFonts w:ascii="Times New Roman" w:eastAsia="Aptos" w:hAnsi="Times New Roman" w:cs="Times New Roman"/>
          <w:b/>
          <w:sz w:val="24"/>
          <w:szCs w:val="24"/>
        </w:rPr>
        <w:lastRenderedPageBreak/>
        <w:t>ΠΑΡΑΡΤΗΜΑ Γ</w:t>
      </w:r>
    </w:p>
    <w:p w:rsidR="003B50A8" w:rsidRPr="003B50A8" w:rsidRDefault="003B50A8" w:rsidP="003B50A8">
      <w:pPr>
        <w:jc w:val="center"/>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Μεθοδολογία Αξιολόγησης Προσφορών</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sz w:val="24"/>
          <w:szCs w:val="24"/>
        </w:rPr>
        <w:t xml:space="preserve">Στο παρόν Παράρτημα περιγράφεται η </w:t>
      </w:r>
      <w:r w:rsidRPr="003B50A8">
        <w:rPr>
          <w:rFonts w:ascii="Times New Roman" w:eastAsia="Aptos" w:hAnsi="Times New Roman" w:cs="Times New Roman"/>
          <w:b/>
          <w:bCs/>
          <w:sz w:val="24"/>
          <w:szCs w:val="24"/>
        </w:rPr>
        <w:t>μεθοδολογία αξιολόγησης προσφορών</w:t>
      </w:r>
      <w:r w:rsidRPr="003B50A8">
        <w:rPr>
          <w:rFonts w:ascii="Times New Roman" w:eastAsia="Aptos" w:hAnsi="Times New Roman" w:cs="Times New Roman"/>
          <w:sz w:val="24"/>
          <w:szCs w:val="24"/>
        </w:rPr>
        <w:t xml:space="preserve"> βάσει των τριών κριτηρίων:</w:t>
      </w:r>
    </w:p>
    <w:p w:rsidR="003B50A8" w:rsidRPr="003B50A8" w:rsidRDefault="003B50A8" w:rsidP="003B50A8">
      <w:pPr>
        <w:numPr>
          <w:ilvl w:val="0"/>
          <w:numId w:val="28"/>
        </w:numPr>
        <w:contextualSpacing/>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Κριτήριο α:</w:t>
      </w:r>
      <w:r w:rsidRPr="003B50A8">
        <w:rPr>
          <w:rFonts w:ascii="Times New Roman" w:eastAsia="Aptos" w:hAnsi="Times New Roman" w:cs="Times New Roman"/>
          <w:sz w:val="24"/>
          <w:szCs w:val="24"/>
        </w:rPr>
        <w:t xml:space="preserve"> Ποσοστό βιομάζας προς απόληψη (</w:t>
      </w:r>
      <w:r w:rsidRPr="003B50A8">
        <w:rPr>
          <w:rFonts w:ascii="Times New Roman" w:eastAsia="Aptos" w:hAnsi="Times New Roman" w:cs="Times New Roman"/>
          <w:b/>
          <w:bCs/>
          <w:sz w:val="24"/>
          <w:szCs w:val="24"/>
        </w:rPr>
        <w:t>40% της συνολικής βαθμολογίας</w:t>
      </w:r>
      <w:r w:rsidRPr="003B50A8">
        <w:rPr>
          <w:rFonts w:ascii="Times New Roman" w:eastAsia="Aptos" w:hAnsi="Times New Roman" w:cs="Times New Roman"/>
          <w:sz w:val="24"/>
          <w:szCs w:val="24"/>
        </w:rPr>
        <w:t>).</w:t>
      </w:r>
    </w:p>
    <w:p w:rsidR="003B50A8" w:rsidRPr="003B50A8" w:rsidRDefault="003B50A8" w:rsidP="003B50A8">
      <w:pPr>
        <w:numPr>
          <w:ilvl w:val="0"/>
          <w:numId w:val="28"/>
        </w:numPr>
        <w:contextualSpacing/>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Κριτήριο β:</w:t>
      </w:r>
      <w:r w:rsidRPr="003B50A8">
        <w:rPr>
          <w:rFonts w:ascii="Times New Roman" w:eastAsia="Aptos" w:hAnsi="Times New Roman" w:cs="Times New Roman"/>
          <w:sz w:val="24"/>
          <w:szCs w:val="24"/>
        </w:rPr>
        <w:t xml:space="preserve"> Χρόνος εκτέλεσης των εργασιών (</w:t>
      </w:r>
      <w:r w:rsidRPr="003B50A8">
        <w:rPr>
          <w:rFonts w:ascii="Times New Roman" w:eastAsia="Aptos" w:hAnsi="Times New Roman" w:cs="Times New Roman"/>
          <w:b/>
          <w:bCs/>
          <w:sz w:val="24"/>
          <w:szCs w:val="24"/>
        </w:rPr>
        <w:t>40% της συνολικής βαθμολογίας</w:t>
      </w:r>
      <w:r w:rsidRPr="003B50A8">
        <w:rPr>
          <w:rFonts w:ascii="Times New Roman" w:eastAsia="Aptos" w:hAnsi="Times New Roman" w:cs="Times New Roman"/>
          <w:sz w:val="24"/>
          <w:szCs w:val="24"/>
        </w:rPr>
        <w:t>).</w:t>
      </w:r>
    </w:p>
    <w:p w:rsidR="003B50A8" w:rsidRPr="003B50A8" w:rsidRDefault="003B50A8" w:rsidP="003B50A8">
      <w:pPr>
        <w:numPr>
          <w:ilvl w:val="0"/>
          <w:numId w:val="28"/>
        </w:numPr>
        <w:contextualSpacing/>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Κριτήριο γ:</w:t>
      </w:r>
      <w:r w:rsidRPr="003B50A8">
        <w:rPr>
          <w:rFonts w:ascii="Times New Roman" w:eastAsia="Aptos" w:hAnsi="Times New Roman" w:cs="Times New Roman"/>
          <w:sz w:val="24"/>
          <w:szCs w:val="24"/>
        </w:rPr>
        <w:t xml:space="preserve"> Ποσοστό τιμολογίων προς τον Ειδικό Φορέα Δασών (</w:t>
      </w:r>
      <w:r w:rsidRPr="003B50A8">
        <w:rPr>
          <w:rFonts w:ascii="Times New Roman" w:eastAsia="Aptos" w:hAnsi="Times New Roman" w:cs="Times New Roman"/>
          <w:b/>
          <w:bCs/>
          <w:sz w:val="24"/>
          <w:szCs w:val="24"/>
        </w:rPr>
        <w:t>20% της συνολικής βαθμολογίας</w:t>
      </w:r>
      <w:r w:rsidRPr="003B50A8">
        <w:rPr>
          <w:rFonts w:ascii="Times New Roman" w:eastAsia="Aptos" w:hAnsi="Times New Roman" w:cs="Times New Roman"/>
          <w:sz w:val="24"/>
          <w:szCs w:val="24"/>
        </w:rPr>
        <w:t>).</w:t>
      </w:r>
    </w:p>
    <w:p w:rsidR="003B50A8" w:rsidRPr="003B50A8" w:rsidRDefault="003B50A8" w:rsidP="003B50A8">
      <w:pPr>
        <w:contextualSpacing/>
        <w:jc w:val="both"/>
        <w:rPr>
          <w:rFonts w:ascii="Times New Roman" w:eastAsia="Aptos" w:hAnsi="Times New Roman" w:cs="Times New Roman"/>
          <w:b/>
          <w:bCs/>
          <w:sz w:val="24"/>
          <w:szCs w:val="24"/>
        </w:rPr>
      </w:pP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Η συνολική βαθμολογία προκύπτει από τον ακόλουθο τύπο:</w:t>
      </w:r>
    </w:p>
    <w:p w:rsidR="003B50A8" w:rsidRPr="003B50A8" w:rsidRDefault="003B50A8" w:rsidP="003B50A8">
      <w:pPr>
        <w:jc w:val="center"/>
        <w:rPr>
          <w:rFonts w:ascii="Times New Roman" w:eastAsia="Aptos" w:hAnsi="Times New Roman" w:cs="Times New Roman"/>
          <w:sz w:val="24"/>
          <w:szCs w:val="24"/>
          <w:lang w:val="en-US"/>
        </w:rPr>
      </w:pPr>
      <w:proofErr w:type="spellStart"/>
      <w:r w:rsidRPr="003B50A8">
        <w:rPr>
          <w:rFonts w:ascii="Times New Roman" w:eastAsia="Aptos" w:hAnsi="Times New Roman" w:cs="Times New Roman"/>
          <w:sz w:val="24"/>
          <w:szCs w:val="24"/>
          <w:lang w:val="en-US"/>
        </w:rPr>
        <w:t>S</w:t>
      </w:r>
      <w:r w:rsidRPr="003B50A8">
        <w:rPr>
          <w:rFonts w:ascii="Times New Roman" w:eastAsia="Aptos" w:hAnsi="Times New Roman" w:cs="Times New Roman"/>
          <w:sz w:val="24"/>
          <w:szCs w:val="24"/>
          <w:vertAlign w:val="subscript"/>
          <w:lang w:val="en-US"/>
        </w:rPr>
        <w:t>total</w:t>
      </w:r>
      <w:proofErr w:type="spellEnd"/>
      <w:r w:rsidRPr="003B50A8">
        <w:rPr>
          <w:rFonts w:ascii="Times New Roman" w:eastAsia="Aptos" w:hAnsi="Times New Roman" w:cs="Times New Roman"/>
          <w:sz w:val="24"/>
          <w:szCs w:val="24"/>
          <w:lang w:val="en-US"/>
        </w:rPr>
        <w:t>=0.4×A+0.4×B+0.2×</w:t>
      </w:r>
      <w:r w:rsidRPr="003B50A8">
        <w:rPr>
          <w:rFonts w:ascii="Times New Roman" w:eastAsia="Aptos" w:hAnsi="Times New Roman" w:cs="Times New Roman"/>
          <w:sz w:val="24"/>
          <w:szCs w:val="24"/>
        </w:rPr>
        <w:t>Γ</w:t>
      </w:r>
    </w:p>
    <w:p w:rsidR="003B50A8" w:rsidRPr="003B50A8" w:rsidRDefault="003B50A8" w:rsidP="003B50A8">
      <w:pPr>
        <w:jc w:val="both"/>
        <w:rPr>
          <w:rFonts w:ascii="Times New Roman" w:eastAsia="Aptos" w:hAnsi="Times New Roman" w:cs="Times New Roman"/>
          <w:sz w:val="24"/>
          <w:szCs w:val="24"/>
          <w:lang w:val="en-US"/>
        </w:rPr>
      </w:pPr>
      <w:r w:rsidRPr="003B50A8">
        <w:rPr>
          <w:rFonts w:ascii="Times New Roman" w:eastAsia="Aptos" w:hAnsi="Times New Roman" w:cs="Times New Roman"/>
          <w:sz w:val="24"/>
          <w:szCs w:val="24"/>
        </w:rPr>
        <w:t>όπου</w:t>
      </w:r>
      <w:r w:rsidRPr="003B50A8">
        <w:rPr>
          <w:rFonts w:ascii="Times New Roman" w:eastAsia="Aptos" w:hAnsi="Times New Roman" w:cs="Times New Roman"/>
          <w:sz w:val="24"/>
          <w:szCs w:val="24"/>
          <w:lang w:val="en-US"/>
        </w:rPr>
        <w:t>:</w:t>
      </w:r>
    </w:p>
    <w:p w:rsidR="003B50A8" w:rsidRPr="003B50A8" w:rsidRDefault="003B50A8" w:rsidP="003B50A8">
      <w:pPr>
        <w:numPr>
          <w:ilvl w:val="0"/>
          <w:numId w:val="29"/>
        </w:numPr>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Α είναι η βαθμολογία του κριτηρίου α</w:t>
      </w:r>
    </w:p>
    <w:p w:rsidR="003B50A8" w:rsidRPr="003B50A8" w:rsidRDefault="003B50A8" w:rsidP="003B50A8">
      <w:pPr>
        <w:numPr>
          <w:ilvl w:val="0"/>
          <w:numId w:val="29"/>
        </w:numPr>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Β είναι η βαθμολογία του κριτηρίου β</w:t>
      </w:r>
    </w:p>
    <w:p w:rsidR="003B50A8" w:rsidRPr="003B50A8" w:rsidRDefault="003B50A8" w:rsidP="003B50A8">
      <w:pPr>
        <w:numPr>
          <w:ilvl w:val="0"/>
          <w:numId w:val="29"/>
        </w:numPr>
        <w:contextualSpacing/>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Γ είναι η βαθμολογία του κριτηρίου γ</w:t>
      </w:r>
    </w:p>
    <w:p w:rsidR="003B50A8" w:rsidRPr="003B50A8" w:rsidRDefault="003B50A8" w:rsidP="003B50A8">
      <w:pPr>
        <w:jc w:val="both"/>
        <w:rPr>
          <w:rFonts w:ascii="Times New Roman" w:eastAsia="Aptos" w:hAnsi="Times New Roman" w:cs="Times New Roman"/>
          <w:b/>
          <w:bCs/>
          <w:sz w:val="24"/>
          <w:szCs w:val="24"/>
        </w:rPr>
      </w:pP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1. Κριτήριο Α: Ποσοστό Βιομάζας προς Απόληψη (40%)</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Το ποσοστό βιομάζας που προτείνει να </w:t>
      </w:r>
      <w:proofErr w:type="spellStart"/>
      <w:r w:rsidRPr="003B50A8">
        <w:rPr>
          <w:rFonts w:ascii="Times New Roman" w:eastAsia="Aptos" w:hAnsi="Times New Roman" w:cs="Times New Roman"/>
          <w:sz w:val="24"/>
          <w:szCs w:val="24"/>
        </w:rPr>
        <w:t>αποληφθεί</w:t>
      </w:r>
      <w:proofErr w:type="spellEnd"/>
      <w:r w:rsidRPr="003B50A8">
        <w:rPr>
          <w:rFonts w:ascii="Times New Roman" w:eastAsia="Aptos" w:hAnsi="Times New Roman" w:cs="Times New Roman"/>
          <w:sz w:val="24"/>
          <w:szCs w:val="24"/>
        </w:rPr>
        <w:t xml:space="preserve"> ο </w:t>
      </w:r>
      <w:r w:rsidR="57E8BF0F" w:rsidRPr="003B50A8">
        <w:rPr>
          <w:rFonts w:ascii="Times New Roman" w:eastAsia="Aptos" w:hAnsi="Times New Roman" w:cs="Times New Roman"/>
          <w:sz w:val="24"/>
          <w:szCs w:val="24"/>
        </w:rPr>
        <w:t xml:space="preserve">ενδιαφερόμενος </w:t>
      </w:r>
      <w:r w:rsidRPr="003B50A8">
        <w:rPr>
          <w:rFonts w:ascii="Times New Roman" w:eastAsia="Aptos" w:hAnsi="Times New Roman" w:cs="Times New Roman"/>
          <w:sz w:val="24"/>
          <w:szCs w:val="24"/>
        </w:rPr>
        <w:t xml:space="preserve">βαθμολογείται </w:t>
      </w:r>
      <w:r w:rsidRPr="003B50A8">
        <w:rPr>
          <w:rFonts w:ascii="Times New Roman" w:eastAsia="Aptos" w:hAnsi="Times New Roman" w:cs="Times New Roman"/>
          <w:b/>
          <w:bCs/>
          <w:sz w:val="24"/>
          <w:szCs w:val="24"/>
        </w:rPr>
        <w:t>αναλογικά</w:t>
      </w:r>
      <w:r w:rsidRPr="003B50A8">
        <w:rPr>
          <w:rFonts w:ascii="Times New Roman" w:eastAsia="Aptos" w:hAnsi="Times New Roman" w:cs="Times New Roman"/>
          <w:sz w:val="24"/>
          <w:szCs w:val="24"/>
        </w:rPr>
        <w:t xml:space="preserve"> με βάση το επιτρεπτό εύρος </w:t>
      </w:r>
      <w:r w:rsidRPr="003B50A8">
        <w:rPr>
          <w:rFonts w:ascii="Times New Roman" w:eastAsia="Aptos" w:hAnsi="Times New Roman" w:cs="Times New Roman"/>
          <w:b/>
          <w:bCs/>
          <w:sz w:val="24"/>
          <w:szCs w:val="24"/>
        </w:rPr>
        <w:t>40% έως 70% της συνολικής βιομάζας που αναφέρεται στην πρόσκληση</w:t>
      </w:r>
      <w:r w:rsidRPr="003B50A8">
        <w:rPr>
          <w:rFonts w:ascii="Times New Roman" w:eastAsia="Aptos" w:hAnsi="Times New Roman" w:cs="Times New Roman"/>
          <w:sz w:val="24"/>
          <w:szCs w:val="24"/>
        </w:rPr>
        <w:t>.</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Τύπος Υπολογισμού της Βαθμολογίας</w:t>
      </w:r>
    </w:p>
    <w:p w:rsidR="003B50A8" w:rsidRPr="003B50A8" w:rsidRDefault="003B50A8" w:rsidP="003B50A8">
      <w:pPr>
        <w:jc w:val="both"/>
        <w:rPr>
          <w:rFonts w:ascii="Times New Roman" w:eastAsia="Times New Roman" w:hAnsi="Times New Roman" w:cs="Times New Roman"/>
          <w:i/>
          <w:sz w:val="24"/>
          <w:szCs w:val="24"/>
        </w:rPr>
      </w:pPr>
      <w:r w:rsidRPr="003B50A8">
        <w:rPr>
          <w:rFonts w:ascii="Times New Roman" w:eastAsia="Aptos" w:hAnsi="Times New Roman" w:cs="Times New Roman"/>
          <w:b/>
          <w:i/>
          <w:sz w:val="24"/>
          <w:szCs w:val="24"/>
        </w:rPr>
        <w:br/>
      </w:r>
      <m:oMathPara>
        <m:oMath>
          <m:r>
            <m:rPr>
              <m:sty m:val="bi"/>
            </m:rPr>
            <w:rPr>
              <w:rFonts w:ascii="Cambria Math" w:eastAsia="Aptos" w:hAnsi="Cambria Math" w:cs="Times New Roman"/>
              <w:sz w:val="24"/>
              <w:szCs w:val="24"/>
            </w:rPr>
            <m:t>A</m:t>
          </m:r>
          <m:r>
            <w:rPr>
              <w:rFonts w:ascii="Cambria Math" w:eastAsia="Aptos" w:hAnsi="Cambria Math" w:cs="Times New Roman"/>
              <w:sz w:val="24"/>
              <w:szCs w:val="24"/>
              <w:lang w:val="en-US"/>
            </w:rPr>
            <m:t>=1</m:t>
          </m:r>
          <m:r>
            <w:rPr>
              <w:rFonts w:ascii="Cambria Math" w:eastAsia="Aptos" w:hAnsi="Cambria Math" w:cs="Times New Roman"/>
              <w:sz w:val="24"/>
              <w:szCs w:val="24"/>
            </w:rPr>
            <m:t>0</m:t>
          </m:r>
          <m:r>
            <w:rPr>
              <w:rFonts w:ascii="Cambria Math" w:eastAsia="Aptos" w:hAnsi="Cambria Math" w:cs="Times New Roman"/>
              <w:sz w:val="24"/>
              <w:szCs w:val="24"/>
              <w:lang w:val="en-US"/>
            </w:rPr>
            <m:t>0⋅</m:t>
          </m:r>
          <m:f>
            <m:fPr>
              <m:ctrlPr>
                <w:rPr>
                  <w:rFonts w:ascii="Cambria Math" w:eastAsia="Aptos" w:hAnsi="Cambria Math" w:cs="Times New Roman"/>
                  <w:i/>
                  <w:sz w:val="24"/>
                  <w:szCs w:val="24"/>
                </w:rPr>
              </m:ctrlPr>
            </m:fPr>
            <m:num>
              <m:r>
                <w:rPr>
                  <w:rFonts w:ascii="Cambria Math" w:eastAsia="Aptos" w:hAnsi="Cambria Math" w:cs="Times New Roman"/>
                  <w:sz w:val="24"/>
                  <w:szCs w:val="24"/>
                </w:rPr>
                <m:t>P</m:t>
              </m:r>
              <m:r>
                <w:rPr>
                  <w:rFonts w:ascii="Cambria Math" w:eastAsia="Aptos" w:hAnsi="Cambria Math" w:cs="Times New Roman"/>
                  <w:sz w:val="24"/>
                  <w:szCs w:val="24"/>
                  <w:lang w:val="en-US"/>
                </w:rPr>
                <m:t>-40</m:t>
              </m:r>
            </m:num>
            <m:den>
              <m:r>
                <w:rPr>
                  <w:rFonts w:ascii="Cambria Math" w:eastAsia="Aptos" w:hAnsi="Cambria Math" w:cs="Times New Roman"/>
                  <w:sz w:val="24"/>
                  <w:szCs w:val="24"/>
                </w:rPr>
                <m:t>7</m:t>
              </m:r>
              <m:r>
                <w:rPr>
                  <w:rFonts w:ascii="Cambria Math" w:eastAsia="Aptos" w:hAnsi="Cambria Math" w:cs="Times New Roman"/>
                  <w:sz w:val="24"/>
                  <w:szCs w:val="24"/>
                  <w:lang w:val="en-US"/>
                </w:rPr>
                <m:t>0-40</m:t>
              </m:r>
            </m:den>
          </m:f>
          <m:r>
            <w:rPr>
              <w:rFonts w:ascii="Cambria Math" w:eastAsia="Aptos" w:hAnsi="Cambria Math" w:cs="Times New Roman"/>
              <w:sz w:val="24"/>
              <w:szCs w:val="24"/>
            </w:rPr>
            <m:t>, αν 40%≤</m:t>
          </m:r>
          <m:r>
            <w:rPr>
              <w:rFonts w:ascii="Cambria Math" w:eastAsia="Aptos" w:hAnsi="Cambria Math" w:cs="Times New Roman"/>
              <w:sz w:val="24"/>
              <w:szCs w:val="24"/>
              <w:lang w:val="en-US"/>
            </w:rPr>
            <m:t>P≤7</m:t>
          </m:r>
          <m:r>
            <w:rPr>
              <w:rFonts w:ascii="Cambria Math" w:eastAsia="Aptos" w:hAnsi="Cambria Math" w:cs="Times New Roman"/>
              <w:sz w:val="24"/>
              <w:szCs w:val="24"/>
            </w:rPr>
            <m:t>0%</m:t>
          </m:r>
        </m:oMath>
      </m:oMathPara>
    </w:p>
    <w:p w:rsidR="003B50A8" w:rsidRPr="003B50A8" w:rsidRDefault="003B50A8" w:rsidP="003B50A8">
      <w:pPr>
        <w:jc w:val="both"/>
        <w:rPr>
          <w:rFonts w:ascii="Times New Roman" w:eastAsia="Times New Roman" w:hAnsi="Times New Roman" w:cs="Times New Roman"/>
          <w:i/>
          <w:sz w:val="24"/>
          <w:szCs w:val="24"/>
        </w:rPr>
      </w:pPr>
    </w:p>
    <w:p w:rsidR="003B50A8" w:rsidRPr="003B50A8" w:rsidRDefault="003B50A8" w:rsidP="003B50A8">
      <w:pPr>
        <w:jc w:val="both"/>
        <w:rPr>
          <w:rFonts w:ascii="Times New Roman" w:eastAsia="Aptos" w:hAnsi="Times New Roman" w:cs="Times New Roman"/>
          <w:i/>
          <w:sz w:val="24"/>
          <w:szCs w:val="24"/>
        </w:rPr>
      </w:pPr>
      <m:oMathPara>
        <m:oMath>
          <m:r>
            <m:rPr>
              <m:sty m:val="bi"/>
            </m:rPr>
            <w:rPr>
              <w:rFonts w:ascii="Cambria Math" w:eastAsia="Aptos" w:hAnsi="Cambria Math" w:cs="Times New Roman"/>
              <w:sz w:val="24"/>
              <w:szCs w:val="24"/>
            </w:rPr>
            <m:t>A</m:t>
          </m:r>
          <m:r>
            <w:rPr>
              <w:rFonts w:ascii="Cambria Math" w:eastAsia="Aptos" w:hAnsi="Cambria Math" w:cs="Times New Roman"/>
              <w:sz w:val="24"/>
              <w:szCs w:val="24"/>
              <w:lang w:val="en-US"/>
            </w:rPr>
            <m:t>=0</m:t>
          </m:r>
          <m:r>
            <w:rPr>
              <w:rFonts w:ascii="Cambria Math" w:eastAsia="Aptos" w:hAnsi="Cambria Math" w:cs="Times New Roman"/>
              <w:sz w:val="24"/>
              <w:szCs w:val="24"/>
            </w:rPr>
            <m:t xml:space="preserve">, αν </m:t>
          </m:r>
          <m:r>
            <w:rPr>
              <w:rFonts w:ascii="Cambria Math" w:eastAsia="Aptos" w:hAnsi="Cambria Math" w:cs="Times New Roman"/>
              <w:sz w:val="24"/>
              <w:szCs w:val="24"/>
              <w:lang w:val="en-US"/>
            </w:rPr>
            <m:t>P&lt;4</m:t>
          </m:r>
          <m:r>
            <w:rPr>
              <w:rFonts w:ascii="Cambria Math" w:eastAsia="Aptos" w:hAnsi="Cambria Math" w:cs="Times New Roman"/>
              <w:sz w:val="24"/>
              <w:szCs w:val="24"/>
            </w:rPr>
            <m:t>0%</m:t>
          </m:r>
          <m:r>
            <w:rPr>
              <w:rFonts w:ascii="Cambria Math" w:eastAsia="Times New Roman" w:hAnsi="Cambria Math" w:cs="Times New Roman"/>
              <w:sz w:val="24"/>
              <w:szCs w:val="24"/>
            </w:rPr>
            <m:t xml:space="preserve"> (Αποκλεισμός)</m:t>
          </m:r>
        </m:oMath>
      </m:oMathPara>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όπου:</w:t>
      </w:r>
    </w:p>
    <w:p w:rsidR="003B50A8" w:rsidRPr="003B50A8" w:rsidRDefault="003B50A8" w:rsidP="003B50A8">
      <w:pPr>
        <w:numPr>
          <w:ilvl w:val="0"/>
          <w:numId w:val="24"/>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 xml:space="preserve">P </w:t>
      </w:r>
      <w:r w:rsidRPr="003B50A8">
        <w:rPr>
          <w:rFonts w:ascii="Times New Roman" w:eastAsia="Aptos" w:hAnsi="Times New Roman" w:cs="Times New Roman"/>
          <w:sz w:val="24"/>
          <w:szCs w:val="24"/>
        </w:rPr>
        <w:t xml:space="preserve">είναι το ποσοστό απόληψης βιομάζας που προτείνει ο </w:t>
      </w:r>
      <w:r w:rsidR="7CB23D40" w:rsidRPr="003B50A8">
        <w:rPr>
          <w:rFonts w:ascii="Times New Roman" w:eastAsia="Aptos" w:hAnsi="Times New Roman" w:cs="Times New Roman"/>
          <w:sz w:val="24"/>
          <w:szCs w:val="24"/>
        </w:rPr>
        <w:t>ενδιαφερόμενος</w:t>
      </w:r>
      <w:r w:rsidRPr="003B50A8">
        <w:rPr>
          <w:rFonts w:ascii="Times New Roman" w:eastAsia="Aptos" w:hAnsi="Times New Roman" w:cs="Times New Roman"/>
          <w:sz w:val="24"/>
          <w:szCs w:val="24"/>
        </w:rPr>
        <w:t>.</w:t>
      </w:r>
    </w:p>
    <w:p w:rsidR="003B50A8" w:rsidRPr="003B50A8" w:rsidRDefault="003B50A8" w:rsidP="003B50A8">
      <w:pPr>
        <w:numPr>
          <w:ilvl w:val="0"/>
          <w:numId w:val="24"/>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Για P=40%, η βαθμολογία είναι 0 (ελάχιστο).</w:t>
      </w:r>
    </w:p>
    <w:p w:rsidR="003B50A8" w:rsidRPr="003B50A8" w:rsidRDefault="003B50A8" w:rsidP="003B50A8">
      <w:pPr>
        <w:numPr>
          <w:ilvl w:val="0"/>
          <w:numId w:val="24"/>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Για P=70%, η βαθμολογία είναι 100 (άριστο).</w:t>
      </w:r>
    </w:p>
    <w:p w:rsidR="003B50A8" w:rsidRPr="003B50A8" w:rsidRDefault="003B50A8" w:rsidP="003B50A8">
      <w:pPr>
        <w:numPr>
          <w:ilvl w:val="0"/>
          <w:numId w:val="24"/>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Αν P &lt; 40%, Αποκλείεται.</w:t>
      </w:r>
    </w:p>
    <w:p w:rsidR="003B50A8" w:rsidRPr="003B50A8" w:rsidRDefault="003B50A8" w:rsidP="003B50A8">
      <w:pPr>
        <w:jc w:val="both"/>
        <w:rPr>
          <w:rFonts w:ascii="Times New Roman" w:eastAsia="Aptos" w:hAnsi="Times New Roman" w:cs="Times New Roman"/>
          <w:b/>
          <w:bCs/>
          <w:sz w:val="24"/>
          <w:szCs w:val="24"/>
          <w:lang w:val="en-US"/>
        </w:rPr>
      </w:pPr>
      <w:r w:rsidRPr="003B50A8">
        <w:rPr>
          <w:rFonts w:ascii="Times New Roman" w:eastAsia="Aptos" w:hAnsi="Times New Roman" w:cs="Times New Roman"/>
          <w:b/>
          <w:bCs/>
          <w:sz w:val="24"/>
          <w:szCs w:val="24"/>
        </w:rPr>
        <w:lastRenderedPageBreak/>
        <w:t>Παράδειγμα Βαθμολόγησης</w:t>
      </w:r>
      <w:r w:rsidRPr="003B50A8">
        <w:rPr>
          <w:rFonts w:ascii="Times New Roman" w:eastAsia="Aptos" w:hAnsi="Times New Roman" w:cs="Times New Roman"/>
          <w:b/>
          <w:bCs/>
          <w:sz w:val="24"/>
          <w:szCs w:val="24"/>
          <w:lang w:val="en-US"/>
        </w:rPr>
        <w:t>:</w:t>
      </w:r>
    </w:p>
    <w:tbl>
      <w:tblPr>
        <w:tblW w:w="77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1"/>
        <w:gridCol w:w="4048"/>
      </w:tblGrid>
      <w:tr w:rsidR="003B50A8" w:rsidRPr="003B50A8" w:rsidTr="006507CC">
        <w:trPr>
          <w:trHeight w:val="447"/>
          <w:tblHeader/>
          <w:tblCellSpacing w:w="15" w:type="dxa"/>
        </w:trPr>
        <w:tc>
          <w:tcPr>
            <w:tcW w:w="3636" w:type="dxa"/>
            <w:vAlign w:val="center"/>
            <w:hideMark/>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Ποσοστό Βιομάζας (P)</w:t>
            </w:r>
          </w:p>
        </w:tc>
        <w:tc>
          <w:tcPr>
            <w:tcW w:w="4003" w:type="dxa"/>
            <w:vAlign w:val="center"/>
            <w:hideMark/>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Βαθμολογία (</w:t>
            </w:r>
            <w:proofErr w:type="spellStart"/>
            <w:r w:rsidRPr="003B50A8">
              <w:rPr>
                <w:rFonts w:ascii="Times New Roman" w:eastAsia="Aptos" w:hAnsi="Times New Roman" w:cs="Times New Roman"/>
                <w:b/>
                <w:bCs/>
                <w:sz w:val="24"/>
                <w:szCs w:val="24"/>
              </w:rPr>
              <w:t>Sa​</w:t>
            </w:r>
            <w:proofErr w:type="spellEnd"/>
            <w:r w:rsidRPr="003B50A8">
              <w:rPr>
                <w:rFonts w:ascii="Times New Roman" w:eastAsia="Aptos" w:hAnsi="Times New Roman" w:cs="Times New Roman"/>
                <w:b/>
                <w:bCs/>
                <w:sz w:val="24"/>
                <w:szCs w:val="24"/>
              </w:rPr>
              <w:t>)</w:t>
            </w:r>
          </w:p>
        </w:tc>
      </w:tr>
      <w:tr w:rsidR="003B50A8" w:rsidRPr="003B50A8" w:rsidTr="006507CC">
        <w:trPr>
          <w:trHeight w:val="432"/>
          <w:tblCellSpacing w:w="15" w:type="dxa"/>
        </w:trPr>
        <w:tc>
          <w:tcPr>
            <w:tcW w:w="3636"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&lt; 40% (</w:t>
            </w:r>
            <w:proofErr w:type="spellStart"/>
            <w:r w:rsidRPr="003B50A8">
              <w:rPr>
                <w:rFonts w:ascii="Times New Roman" w:eastAsia="Aptos" w:hAnsi="Times New Roman" w:cs="Times New Roman"/>
                <w:b/>
                <w:bCs/>
                <w:sz w:val="24"/>
                <w:szCs w:val="24"/>
              </w:rPr>
              <w:t>min</w:t>
            </w:r>
            <w:proofErr w:type="spellEnd"/>
            <w:r w:rsidRPr="003B50A8">
              <w:rPr>
                <w:rFonts w:ascii="Times New Roman" w:eastAsia="Aptos" w:hAnsi="Times New Roman" w:cs="Times New Roman"/>
                <w:b/>
                <w:bCs/>
                <w:sz w:val="24"/>
                <w:szCs w:val="24"/>
              </w:rPr>
              <w:t>)</w:t>
            </w:r>
          </w:p>
        </w:tc>
        <w:tc>
          <w:tcPr>
            <w:tcW w:w="4003"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Αποκλεισμός</w:t>
            </w:r>
          </w:p>
        </w:tc>
      </w:tr>
      <w:tr w:rsidR="003B50A8" w:rsidRPr="003B50A8" w:rsidTr="006507CC">
        <w:trPr>
          <w:trHeight w:val="447"/>
          <w:tblCellSpacing w:w="15" w:type="dxa"/>
        </w:trPr>
        <w:tc>
          <w:tcPr>
            <w:tcW w:w="3636"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40%</w:t>
            </w:r>
          </w:p>
        </w:tc>
        <w:tc>
          <w:tcPr>
            <w:tcW w:w="4003"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0</w:t>
            </w:r>
          </w:p>
        </w:tc>
      </w:tr>
      <w:tr w:rsidR="003B50A8" w:rsidRPr="003B50A8" w:rsidTr="006507CC">
        <w:trPr>
          <w:trHeight w:val="432"/>
          <w:tblCellSpacing w:w="15" w:type="dxa"/>
        </w:trPr>
        <w:tc>
          <w:tcPr>
            <w:tcW w:w="3636"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50%</w:t>
            </w:r>
          </w:p>
        </w:tc>
        <w:tc>
          <w:tcPr>
            <w:tcW w:w="4003"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33,3</w:t>
            </w:r>
          </w:p>
        </w:tc>
      </w:tr>
      <w:tr w:rsidR="003B50A8" w:rsidRPr="003B50A8" w:rsidTr="006507CC">
        <w:trPr>
          <w:trHeight w:val="432"/>
          <w:tblCellSpacing w:w="15" w:type="dxa"/>
        </w:trPr>
        <w:tc>
          <w:tcPr>
            <w:tcW w:w="3636" w:type="dxa"/>
            <w:vAlign w:val="center"/>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60%</w:t>
            </w:r>
          </w:p>
        </w:tc>
        <w:tc>
          <w:tcPr>
            <w:tcW w:w="4003" w:type="dxa"/>
            <w:vAlign w:val="center"/>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66,6</w:t>
            </w:r>
          </w:p>
        </w:tc>
      </w:tr>
      <w:tr w:rsidR="003B50A8" w:rsidRPr="003B50A8" w:rsidTr="006507CC">
        <w:trPr>
          <w:trHeight w:val="447"/>
          <w:tblCellSpacing w:w="15" w:type="dxa"/>
        </w:trPr>
        <w:tc>
          <w:tcPr>
            <w:tcW w:w="3636"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70% (</w:t>
            </w:r>
            <w:proofErr w:type="spellStart"/>
            <w:r w:rsidRPr="003B50A8">
              <w:rPr>
                <w:rFonts w:ascii="Times New Roman" w:eastAsia="Aptos" w:hAnsi="Times New Roman" w:cs="Times New Roman"/>
                <w:b/>
                <w:bCs/>
                <w:sz w:val="24"/>
                <w:szCs w:val="24"/>
              </w:rPr>
              <w:t>max</w:t>
            </w:r>
            <w:proofErr w:type="spellEnd"/>
            <w:r w:rsidRPr="003B50A8">
              <w:rPr>
                <w:rFonts w:ascii="Times New Roman" w:eastAsia="Aptos" w:hAnsi="Times New Roman" w:cs="Times New Roman"/>
                <w:b/>
                <w:bCs/>
                <w:sz w:val="24"/>
                <w:szCs w:val="24"/>
              </w:rPr>
              <w:t>)</w:t>
            </w:r>
          </w:p>
        </w:tc>
        <w:tc>
          <w:tcPr>
            <w:tcW w:w="4003"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100</w:t>
            </w:r>
          </w:p>
        </w:tc>
      </w:tr>
    </w:tbl>
    <w:p w:rsidR="003B50A8" w:rsidRPr="003B50A8" w:rsidRDefault="003B50A8" w:rsidP="003B50A8">
      <w:pPr>
        <w:jc w:val="both"/>
        <w:rPr>
          <w:rFonts w:ascii="Times New Roman" w:eastAsia="Aptos" w:hAnsi="Times New Roman" w:cs="Times New Roman"/>
          <w:sz w:val="24"/>
          <w:szCs w:val="24"/>
        </w:rPr>
      </w:pP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2. Κριτήριο Β: Χρόνος Εκτέλεσης των Εργασιών (40%)</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Ο χρόνος εκτέλεσης των εργασιών βαθμολογείται </w:t>
      </w:r>
      <w:r w:rsidRPr="003B50A8">
        <w:rPr>
          <w:rFonts w:ascii="Times New Roman" w:eastAsia="Aptos" w:hAnsi="Times New Roman" w:cs="Times New Roman"/>
          <w:b/>
          <w:bCs/>
          <w:sz w:val="24"/>
          <w:szCs w:val="24"/>
        </w:rPr>
        <w:t>αντιστρόφως αναλογικά</w:t>
      </w:r>
      <w:r w:rsidRPr="003B50A8">
        <w:rPr>
          <w:rFonts w:ascii="Times New Roman" w:eastAsia="Aptos" w:hAnsi="Times New Roman" w:cs="Times New Roman"/>
          <w:sz w:val="24"/>
          <w:szCs w:val="24"/>
        </w:rPr>
        <w:t xml:space="preserve"> (δηλαδή, </w:t>
      </w:r>
      <w:r w:rsidRPr="003B50A8">
        <w:rPr>
          <w:rFonts w:ascii="Times New Roman" w:eastAsia="Aptos" w:hAnsi="Times New Roman" w:cs="Times New Roman"/>
          <w:b/>
          <w:bCs/>
          <w:sz w:val="24"/>
          <w:szCs w:val="24"/>
        </w:rPr>
        <w:t>μικρότερος χρόνος μας οδηγεί σε υψηλότερη βαθμολογία</w:t>
      </w:r>
      <w:r w:rsidRPr="003B50A8">
        <w:rPr>
          <w:rFonts w:ascii="Times New Roman" w:eastAsia="Aptos" w:hAnsi="Times New Roman" w:cs="Times New Roman"/>
          <w:sz w:val="24"/>
          <w:szCs w:val="24"/>
        </w:rPr>
        <w:t>).</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Τύπος Υπολογισμού της Βαθμολογίας</w:t>
      </w:r>
    </w:p>
    <w:p w:rsidR="003B50A8" w:rsidRPr="003B50A8" w:rsidRDefault="003B50A8" w:rsidP="003B50A8">
      <w:pPr>
        <w:jc w:val="both"/>
        <w:rPr>
          <w:rFonts w:ascii="Times New Roman" w:eastAsia="Times New Roman" w:hAnsi="Times New Roman" w:cs="Times New Roman"/>
          <w:i/>
          <w:sz w:val="24"/>
          <w:szCs w:val="24"/>
        </w:rPr>
      </w:pPr>
      <w:r w:rsidRPr="003B50A8">
        <w:rPr>
          <w:rFonts w:ascii="Times New Roman" w:eastAsia="Aptos" w:hAnsi="Times New Roman" w:cs="Times New Roman"/>
          <w:b/>
          <w:i/>
          <w:sz w:val="24"/>
          <w:szCs w:val="24"/>
        </w:rPr>
        <w:br/>
      </w:r>
      <m:oMathPara>
        <m:oMath>
          <m:r>
            <m:rPr>
              <m:sty m:val="bi"/>
            </m:rPr>
            <w:rPr>
              <w:rFonts w:ascii="Cambria Math" w:eastAsia="Aptos" w:hAnsi="Cambria Math" w:cs="Times New Roman"/>
              <w:sz w:val="24"/>
              <w:szCs w:val="24"/>
            </w:rPr>
            <m:t>Β</m:t>
          </m:r>
          <m:r>
            <w:rPr>
              <w:rFonts w:ascii="Cambria Math" w:eastAsia="Aptos" w:hAnsi="Cambria Math" w:cs="Times New Roman"/>
              <w:sz w:val="24"/>
              <w:szCs w:val="24"/>
              <w:lang w:val="en-US"/>
            </w:rPr>
            <m:t>=1</m:t>
          </m:r>
          <m:r>
            <w:rPr>
              <w:rFonts w:ascii="Cambria Math" w:eastAsia="Aptos" w:hAnsi="Cambria Math" w:cs="Times New Roman"/>
              <w:sz w:val="24"/>
              <w:szCs w:val="24"/>
            </w:rPr>
            <m:t>0</m:t>
          </m:r>
          <m:r>
            <w:rPr>
              <w:rFonts w:ascii="Cambria Math" w:eastAsia="Aptos" w:hAnsi="Cambria Math" w:cs="Times New Roman"/>
              <w:sz w:val="24"/>
              <w:szCs w:val="24"/>
              <w:lang w:val="en-US"/>
            </w:rPr>
            <m:t>0⋅</m:t>
          </m:r>
          <m:f>
            <m:fPr>
              <m:ctrlPr>
                <w:rPr>
                  <w:rFonts w:ascii="Cambria Math" w:eastAsia="Aptos" w:hAnsi="Cambria Math" w:cs="Times New Roman"/>
                  <w:i/>
                  <w:sz w:val="24"/>
                  <w:szCs w:val="24"/>
                </w:rPr>
              </m:ctrlPr>
            </m:fPr>
            <m:num>
              <m:r>
                <w:rPr>
                  <w:rFonts w:ascii="Cambria Math" w:eastAsia="Aptos" w:hAnsi="Cambria Math" w:cs="Times New Roman"/>
                  <w:sz w:val="24"/>
                  <w:szCs w:val="24"/>
                </w:rPr>
                <m:t>7</m:t>
              </m:r>
              <m:r>
                <w:rPr>
                  <w:rFonts w:ascii="Cambria Math" w:eastAsia="Aptos" w:hAnsi="Cambria Math" w:cs="Times New Roman"/>
                  <w:sz w:val="24"/>
                  <w:szCs w:val="24"/>
                  <w:lang w:val="en-US"/>
                </w:rPr>
                <m:t>-Τ</m:t>
              </m:r>
            </m:num>
            <m:den>
              <m:r>
                <w:rPr>
                  <w:rFonts w:ascii="Cambria Math" w:eastAsia="Aptos" w:hAnsi="Cambria Math" w:cs="Times New Roman"/>
                  <w:sz w:val="24"/>
                  <w:szCs w:val="24"/>
                </w:rPr>
                <m:t>7</m:t>
              </m:r>
              <m:r>
                <w:rPr>
                  <w:rFonts w:ascii="Cambria Math" w:eastAsia="Aptos" w:hAnsi="Cambria Math" w:cs="Times New Roman"/>
                  <w:sz w:val="24"/>
                  <w:szCs w:val="24"/>
                  <w:lang w:val="en-US"/>
                </w:rPr>
                <m:t>-3</m:t>
              </m:r>
            </m:den>
          </m:f>
          <m:r>
            <w:rPr>
              <w:rFonts w:ascii="Cambria Math" w:eastAsia="Aptos" w:hAnsi="Cambria Math" w:cs="Times New Roman"/>
              <w:sz w:val="24"/>
              <w:szCs w:val="24"/>
            </w:rPr>
            <m:t>, αν 3≤</m:t>
          </m:r>
          <m:r>
            <w:rPr>
              <w:rFonts w:ascii="Cambria Math" w:eastAsia="Aptos" w:hAnsi="Cambria Math" w:cs="Times New Roman"/>
              <w:sz w:val="24"/>
              <w:szCs w:val="24"/>
              <w:lang w:val="en-US"/>
            </w:rPr>
            <m:t>Τ≤7</m:t>
          </m:r>
        </m:oMath>
      </m:oMathPara>
    </w:p>
    <w:p w:rsidR="003B50A8" w:rsidRPr="003B50A8" w:rsidRDefault="003B50A8" w:rsidP="003B50A8">
      <w:pPr>
        <w:jc w:val="both"/>
        <w:rPr>
          <w:rFonts w:ascii="Times New Roman" w:eastAsia="Aptos" w:hAnsi="Times New Roman" w:cs="Times New Roman"/>
          <w:sz w:val="24"/>
          <w:szCs w:val="24"/>
        </w:rPr>
      </w:pPr>
      <m:oMathPara>
        <m:oMath>
          <m:r>
            <m:rPr>
              <m:sty m:val="bi"/>
            </m:rPr>
            <w:rPr>
              <w:rFonts w:ascii="Cambria Math" w:eastAsia="Times New Roman" w:hAnsi="Cambria Math" w:cs="Times New Roman"/>
              <w:sz w:val="24"/>
              <w:szCs w:val="24"/>
            </w:rPr>
            <m:t>Β</m:t>
          </m:r>
          <m:r>
            <w:rPr>
              <w:rFonts w:ascii="Cambria Math" w:eastAsia="Times New Roman" w:hAnsi="Cambria Math" w:cs="Times New Roman"/>
              <w:sz w:val="24"/>
              <w:szCs w:val="24"/>
              <w:lang w:val="en-US"/>
            </w:rPr>
            <m:t>=0</m:t>
          </m:r>
          <m:r>
            <w:rPr>
              <w:rFonts w:ascii="Cambria Math" w:eastAsia="Times New Roman" w:hAnsi="Cambria Math" w:cs="Times New Roman"/>
              <w:sz w:val="24"/>
              <w:szCs w:val="24"/>
            </w:rPr>
            <m:t xml:space="preserve">, αν </m:t>
          </m:r>
          <m:r>
            <w:rPr>
              <w:rFonts w:ascii="Cambria Math" w:eastAsia="Times New Roman" w:hAnsi="Cambria Math" w:cs="Times New Roman"/>
              <w:sz w:val="24"/>
              <w:szCs w:val="24"/>
              <w:lang w:val="en-US"/>
            </w:rPr>
            <m:t>Τ&gt;7</m:t>
          </m:r>
          <m:r>
            <w:rPr>
              <w:rFonts w:ascii="Cambria Math" w:eastAsia="Times New Roman" w:hAnsi="Cambria Math" w:cs="Times New Roman"/>
              <w:sz w:val="24"/>
              <w:szCs w:val="24"/>
            </w:rPr>
            <m:t xml:space="preserve"> (Αποκλεισμός)</m:t>
          </m:r>
        </m:oMath>
      </m:oMathPara>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όπου:</w:t>
      </w:r>
    </w:p>
    <w:p w:rsidR="003B50A8" w:rsidRPr="003B50A8" w:rsidRDefault="003B50A8" w:rsidP="003B50A8">
      <w:pPr>
        <w:numPr>
          <w:ilvl w:val="0"/>
          <w:numId w:val="25"/>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T</w:t>
      </w:r>
      <w:r w:rsidRPr="003B50A8">
        <w:rPr>
          <w:rFonts w:ascii="Times New Roman" w:eastAsia="Aptos" w:hAnsi="Times New Roman" w:cs="Times New Roman"/>
          <w:sz w:val="24"/>
          <w:szCs w:val="24"/>
        </w:rPr>
        <w:t xml:space="preserve"> είναι ο αριθμός ετών που προτείνει ο </w:t>
      </w:r>
      <w:r w:rsidR="496E3AB8" w:rsidRPr="003B50A8">
        <w:rPr>
          <w:rFonts w:ascii="Times New Roman" w:eastAsia="Aptos" w:hAnsi="Times New Roman" w:cs="Times New Roman"/>
          <w:sz w:val="24"/>
          <w:szCs w:val="24"/>
        </w:rPr>
        <w:t>ενδιαφερόμενος</w:t>
      </w:r>
      <w:r w:rsidRPr="003B50A8">
        <w:rPr>
          <w:rFonts w:ascii="Times New Roman" w:eastAsia="Aptos" w:hAnsi="Times New Roman" w:cs="Times New Roman"/>
          <w:sz w:val="24"/>
          <w:szCs w:val="24"/>
        </w:rPr>
        <w:t>.</w:t>
      </w:r>
    </w:p>
    <w:p w:rsidR="003B50A8" w:rsidRPr="003B50A8" w:rsidRDefault="003B50A8" w:rsidP="003B50A8">
      <w:pPr>
        <w:numPr>
          <w:ilvl w:val="0"/>
          <w:numId w:val="25"/>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Για T=3, η βαθμολογία είναι 100 (άριστο).</w:t>
      </w:r>
    </w:p>
    <w:p w:rsidR="003B50A8" w:rsidRPr="003B50A8" w:rsidRDefault="003B50A8" w:rsidP="003B50A8">
      <w:pPr>
        <w:numPr>
          <w:ilvl w:val="0"/>
          <w:numId w:val="25"/>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Για T &gt; 7, Αποκλείεται.</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Σε περίπτωση που επιθυμούμε να το υπολογίσουμε σε μήνες ο τύπος διαμορφώνεται αναλόγως, δηλαδή τα 7 έτη είναι 84 μήνες και τα 3 έτη 36 μήνες.</w:t>
      </w:r>
    </w:p>
    <w:p w:rsidR="003B50A8" w:rsidRPr="003B50A8" w:rsidRDefault="003B50A8" w:rsidP="003B50A8">
      <w:pPr>
        <w:jc w:val="both"/>
        <w:rPr>
          <w:rFonts w:ascii="Times New Roman" w:eastAsia="Aptos" w:hAnsi="Times New Roman" w:cs="Times New Roman"/>
          <w:b/>
          <w:bCs/>
          <w:sz w:val="24"/>
          <w:szCs w:val="24"/>
          <w:lang w:val="en-US"/>
        </w:rPr>
      </w:pPr>
      <w:r w:rsidRPr="003B50A8">
        <w:rPr>
          <w:rFonts w:ascii="Times New Roman" w:eastAsia="Aptos" w:hAnsi="Times New Roman" w:cs="Times New Roman"/>
          <w:b/>
          <w:bCs/>
          <w:sz w:val="24"/>
          <w:szCs w:val="24"/>
        </w:rPr>
        <w:t>Συνεπώς</w:t>
      </w:r>
      <w:r w:rsidRPr="003B50A8">
        <w:rPr>
          <w:rFonts w:ascii="Times New Roman" w:eastAsia="Aptos" w:hAnsi="Times New Roman" w:cs="Times New Roman"/>
          <w:b/>
          <w:bCs/>
          <w:sz w:val="24"/>
          <w:szCs w:val="24"/>
          <w:lang w:val="en-US"/>
        </w:rPr>
        <w:t>:</w:t>
      </w:r>
    </w:p>
    <w:p w:rsidR="003B50A8" w:rsidRPr="003B50A8" w:rsidRDefault="003B50A8" w:rsidP="003B50A8">
      <w:pPr>
        <w:jc w:val="both"/>
        <w:rPr>
          <w:rFonts w:ascii="Times New Roman" w:eastAsia="Aptos" w:hAnsi="Times New Roman" w:cs="Times New Roman"/>
          <w:sz w:val="24"/>
          <w:szCs w:val="24"/>
          <w:lang w:val="en-US"/>
        </w:rPr>
      </w:pPr>
      <m:oMathPara>
        <m:oMath>
          <m:r>
            <m:rPr>
              <m:sty m:val="bi"/>
            </m:rPr>
            <w:rPr>
              <w:rFonts w:ascii="Cambria Math" w:eastAsia="Aptos" w:hAnsi="Cambria Math" w:cs="Times New Roman"/>
              <w:sz w:val="24"/>
              <w:szCs w:val="24"/>
            </w:rPr>
            <m:t>Β</m:t>
          </m:r>
          <m:r>
            <w:rPr>
              <w:rFonts w:ascii="Cambria Math" w:eastAsia="Aptos" w:hAnsi="Cambria Math" w:cs="Times New Roman"/>
              <w:sz w:val="24"/>
              <w:szCs w:val="24"/>
              <w:lang w:val="en-US"/>
            </w:rPr>
            <m:t>=1</m:t>
          </m:r>
          <m:r>
            <w:rPr>
              <w:rFonts w:ascii="Cambria Math" w:eastAsia="Aptos" w:hAnsi="Cambria Math" w:cs="Times New Roman"/>
              <w:sz w:val="24"/>
              <w:szCs w:val="24"/>
            </w:rPr>
            <m:t>0</m:t>
          </m:r>
          <m:r>
            <w:rPr>
              <w:rFonts w:ascii="Cambria Math" w:eastAsia="Aptos" w:hAnsi="Cambria Math" w:cs="Times New Roman"/>
              <w:sz w:val="24"/>
              <w:szCs w:val="24"/>
              <w:lang w:val="en-US"/>
            </w:rPr>
            <m:t>0⋅</m:t>
          </m:r>
          <m:f>
            <m:fPr>
              <m:ctrlPr>
                <w:rPr>
                  <w:rFonts w:ascii="Cambria Math" w:eastAsia="Aptos" w:hAnsi="Cambria Math" w:cs="Times New Roman"/>
                  <w:i/>
                  <w:sz w:val="24"/>
                  <w:szCs w:val="24"/>
                </w:rPr>
              </m:ctrlPr>
            </m:fPr>
            <m:num>
              <m:r>
                <w:rPr>
                  <w:rFonts w:ascii="Cambria Math" w:eastAsia="Aptos" w:hAnsi="Cambria Math" w:cs="Times New Roman"/>
                  <w:sz w:val="24"/>
                  <w:szCs w:val="24"/>
                </w:rPr>
                <m:t>8</m:t>
              </m:r>
              <m:r>
                <w:rPr>
                  <w:rFonts w:ascii="Cambria Math" w:eastAsia="Aptos" w:hAnsi="Cambria Math" w:cs="Times New Roman"/>
                  <w:sz w:val="24"/>
                  <w:szCs w:val="24"/>
                  <w:lang w:val="en-US"/>
                </w:rPr>
                <m:t>4-Τ</m:t>
              </m:r>
            </m:num>
            <m:den>
              <m:r>
                <w:rPr>
                  <w:rFonts w:ascii="Cambria Math" w:eastAsia="Aptos" w:hAnsi="Cambria Math" w:cs="Times New Roman"/>
                  <w:sz w:val="24"/>
                  <w:szCs w:val="24"/>
                </w:rPr>
                <m:t>8</m:t>
              </m:r>
              <m:r>
                <w:rPr>
                  <w:rFonts w:ascii="Cambria Math" w:eastAsia="Aptos" w:hAnsi="Cambria Math" w:cs="Times New Roman"/>
                  <w:sz w:val="24"/>
                  <w:szCs w:val="24"/>
                  <w:lang w:val="en-US"/>
                </w:rPr>
                <m:t>4-36</m:t>
              </m:r>
            </m:den>
          </m:f>
          <m:r>
            <w:rPr>
              <w:rFonts w:ascii="Cambria Math" w:eastAsia="Aptos" w:hAnsi="Cambria Math" w:cs="Times New Roman"/>
              <w:sz w:val="24"/>
              <w:szCs w:val="24"/>
            </w:rPr>
            <m:t>, αν 36≤</m:t>
          </m:r>
          <m:r>
            <w:rPr>
              <w:rFonts w:ascii="Cambria Math" w:eastAsia="Aptos" w:hAnsi="Cambria Math" w:cs="Times New Roman"/>
              <w:sz w:val="24"/>
              <w:szCs w:val="24"/>
              <w:lang w:val="en-US"/>
            </w:rPr>
            <m:t>Τ≤84</m:t>
          </m:r>
        </m:oMath>
      </m:oMathPara>
    </w:p>
    <w:p w:rsidR="003B50A8" w:rsidRPr="003B50A8" w:rsidRDefault="003B50A8" w:rsidP="003B50A8">
      <w:pPr>
        <w:jc w:val="both"/>
        <w:rPr>
          <w:rFonts w:ascii="Times New Roman" w:eastAsia="Aptos" w:hAnsi="Times New Roman" w:cs="Times New Roman"/>
          <w:b/>
          <w:bCs/>
          <w:sz w:val="24"/>
          <w:szCs w:val="24"/>
        </w:rPr>
      </w:pPr>
    </w:p>
    <w:p w:rsidR="003B50A8" w:rsidRPr="003B50A8" w:rsidRDefault="003B50A8" w:rsidP="003B50A8">
      <w:pPr>
        <w:jc w:val="both"/>
        <w:rPr>
          <w:rFonts w:ascii="Times New Roman" w:eastAsia="Aptos" w:hAnsi="Times New Roman" w:cs="Times New Roman"/>
          <w:b/>
          <w:bCs/>
          <w:sz w:val="24"/>
          <w:szCs w:val="24"/>
          <w:lang w:val="en-US"/>
        </w:rPr>
      </w:pPr>
      <w:r w:rsidRPr="003B50A8">
        <w:rPr>
          <w:rFonts w:ascii="Times New Roman" w:eastAsia="Aptos" w:hAnsi="Times New Roman" w:cs="Times New Roman"/>
          <w:b/>
          <w:bCs/>
          <w:sz w:val="24"/>
          <w:szCs w:val="24"/>
        </w:rPr>
        <w:t>Παράδειγμα Βαθμολόγησης με έτη</w:t>
      </w:r>
      <w:r w:rsidRPr="003B50A8">
        <w:rPr>
          <w:rFonts w:ascii="Times New Roman" w:eastAsia="Aptos" w:hAnsi="Times New Roman" w:cs="Times New Roman"/>
          <w:b/>
          <w:bCs/>
          <w:sz w:val="24"/>
          <w:szCs w:val="24"/>
          <w:lang w:val="en-US"/>
        </w:rPr>
        <w:t>:</w:t>
      </w:r>
    </w:p>
    <w:tbl>
      <w:tblPr>
        <w:tblW w:w="82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06"/>
        <w:gridCol w:w="4114"/>
      </w:tblGrid>
      <w:tr w:rsidR="003B50A8" w:rsidRPr="003B50A8" w:rsidTr="006507CC">
        <w:trPr>
          <w:trHeight w:val="435"/>
          <w:tblHeader/>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Χρόνος Υλοποίησης (T)</w:t>
            </w:r>
          </w:p>
        </w:tc>
        <w:tc>
          <w:tcPr>
            <w:tcW w:w="4069" w:type="dxa"/>
            <w:vAlign w:val="center"/>
            <w:hideMark/>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Βαθμολογία (Β​)</w:t>
            </w:r>
          </w:p>
        </w:tc>
      </w:tr>
      <w:tr w:rsidR="003B50A8" w:rsidRPr="003B50A8" w:rsidTr="006507CC">
        <w:trPr>
          <w:trHeight w:val="420"/>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lastRenderedPageBreak/>
              <w:t>3 έτη (</w:t>
            </w:r>
            <w:proofErr w:type="spellStart"/>
            <w:r w:rsidRPr="003B50A8">
              <w:rPr>
                <w:rFonts w:ascii="Times New Roman" w:eastAsia="Aptos" w:hAnsi="Times New Roman" w:cs="Times New Roman"/>
                <w:b/>
                <w:bCs/>
                <w:sz w:val="24"/>
                <w:szCs w:val="24"/>
              </w:rPr>
              <w:t>min</w:t>
            </w:r>
            <w:proofErr w:type="spellEnd"/>
            <w:r w:rsidRPr="003B50A8">
              <w:rPr>
                <w:rFonts w:ascii="Times New Roman" w:eastAsia="Aptos" w:hAnsi="Times New Roman" w:cs="Times New Roman"/>
                <w:b/>
                <w:bCs/>
                <w:sz w:val="24"/>
                <w:szCs w:val="24"/>
              </w:rPr>
              <w:t>)</w:t>
            </w:r>
          </w:p>
        </w:tc>
        <w:tc>
          <w:tcPr>
            <w:tcW w:w="4069"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100</w:t>
            </w:r>
          </w:p>
        </w:tc>
      </w:tr>
      <w:tr w:rsidR="003B50A8" w:rsidRPr="003B50A8" w:rsidTr="006507CC">
        <w:trPr>
          <w:trHeight w:val="435"/>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4 έτη</w:t>
            </w:r>
          </w:p>
        </w:tc>
        <w:tc>
          <w:tcPr>
            <w:tcW w:w="4069"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75</w:t>
            </w:r>
          </w:p>
        </w:tc>
      </w:tr>
      <w:tr w:rsidR="003B50A8" w:rsidRPr="003B50A8" w:rsidTr="006507CC">
        <w:trPr>
          <w:trHeight w:val="420"/>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5 έτη</w:t>
            </w:r>
          </w:p>
        </w:tc>
        <w:tc>
          <w:tcPr>
            <w:tcW w:w="4069"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50</w:t>
            </w:r>
          </w:p>
        </w:tc>
      </w:tr>
      <w:tr w:rsidR="003B50A8" w:rsidRPr="003B50A8" w:rsidTr="006507CC">
        <w:trPr>
          <w:trHeight w:val="420"/>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6 έτη</w:t>
            </w:r>
          </w:p>
        </w:tc>
        <w:tc>
          <w:tcPr>
            <w:tcW w:w="4069"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25</w:t>
            </w:r>
          </w:p>
        </w:tc>
      </w:tr>
      <w:tr w:rsidR="003B50A8" w:rsidRPr="003B50A8" w:rsidTr="006507CC">
        <w:trPr>
          <w:trHeight w:val="435"/>
          <w:tblCellSpacing w:w="15" w:type="dxa"/>
        </w:trPr>
        <w:tc>
          <w:tcPr>
            <w:tcW w:w="4061"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7 έτη (</w:t>
            </w:r>
            <w:proofErr w:type="spellStart"/>
            <w:r w:rsidRPr="003B50A8">
              <w:rPr>
                <w:rFonts w:ascii="Times New Roman" w:eastAsia="Aptos" w:hAnsi="Times New Roman" w:cs="Times New Roman"/>
                <w:b/>
                <w:bCs/>
                <w:sz w:val="24"/>
                <w:szCs w:val="24"/>
              </w:rPr>
              <w:t>max</w:t>
            </w:r>
            <w:proofErr w:type="spellEnd"/>
            <w:r w:rsidRPr="003B50A8">
              <w:rPr>
                <w:rFonts w:ascii="Times New Roman" w:eastAsia="Aptos" w:hAnsi="Times New Roman" w:cs="Times New Roman"/>
                <w:b/>
                <w:bCs/>
                <w:sz w:val="24"/>
                <w:szCs w:val="24"/>
              </w:rPr>
              <w:t>)</w:t>
            </w:r>
          </w:p>
        </w:tc>
        <w:tc>
          <w:tcPr>
            <w:tcW w:w="4069" w:type="dxa"/>
            <w:vAlign w:val="center"/>
            <w:hideMark/>
          </w:tcPr>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0</w:t>
            </w:r>
          </w:p>
        </w:tc>
      </w:tr>
      <w:tr w:rsidR="003B50A8" w:rsidRPr="003B50A8" w:rsidTr="006507CC">
        <w:trPr>
          <w:trHeight w:val="435"/>
          <w:tblCellSpacing w:w="15" w:type="dxa"/>
        </w:trPr>
        <w:tc>
          <w:tcPr>
            <w:tcW w:w="4061" w:type="dxa"/>
            <w:vAlign w:val="center"/>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&gt; 7 έτη</w:t>
            </w:r>
          </w:p>
        </w:tc>
        <w:tc>
          <w:tcPr>
            <w:tcW w:w="4069" w:type="dxa"/>
            <w:vAlign w:val="center"/>
          </w:tcPr>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Αποκλεισμός</w:t>
            </w:r>
          </w:p>
        </w:tc>
      </w:tr>
    </w:tbl>
    <w:p w:rsidR="003B50A8" w:rsidRPr="003B50A8" w:rsidRDefault="003B50A8" w:rsidP="003B50A8">
      <w:pPr>
        <w:jc w:val="both"/>
        <w:rPr>
          <w:rFonts w:ascii="Times New Roman" w:eastAsia="Aptos" w:hAnsi="Times New Roman" w:cs="Times New Roman"/>
          <w:sz w:val="24"/>
          <w:szCs w:val="24"/>
        </w:rPr>
      </w:pPr>
    </w:p>
    <w:p w:rsidR="1F25DB13" w:rsidRDefault="1F25DB13" w:rsidP="55E4AEF6">
      <w:pPr>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Εάν</w:t>
      </w:r>
      <w:r w:rsidR="4368DBF6" w:rsidRPr="55E4AEF6">
        <w:rPr>
          <w:rFonts w:ascii="Times New Roman" w:eastAsia="Aptos" w:hAnsi="Times New Roman" w:cs="Times New Roman"/>
          <w:sz w:val="24"/>
          <w:szCs w:val="24"/>
        </w:rPr>
        <w:t xml:space="preserve"> </w:t>
      </w:r>
      <w:r w:rsidR="64E41EE8" w:rsidRPr="55E4AEF6">
        <w:rPr>
          <w:rFonts w:ascii="Times New Roman" w:eastAsia="Aptos" w:hAnsi="Times New Roman" w:cs="Times New Roman"/>
          <w:sz w:val="24"/>
          <w:szCs w:val="24"/>
        </w:rPr>
        <w:t xml:space="preserve">η ανάθεση γίνει για χρονικό διάστημα μικρότερο από 10 έτη, τα παραπάνω χρονικά όρια </w:t>
      </w:r>
      <w:r w:rsidR="5C944472" w:rsidRPr="55E4AEF6">
        <w:rPr>
          <w:rFonts w:ascii="Times New Roman" w:eastAsia="Aptos" w:hAnsi="Times New Roman" w:cs="Times New Roman"/>
          <w:sz w:val="24"/>
          <w:szCs w:val="24"/>
        </w:rPr>
        <w:t>προσαρμόζονται αναλόγως.</w:t>
      </w:r>
    </w:p>
    <w:p w:rsidR="55E4AEF6" w:rsidRDefault="55E4AEF6" w:rsidP="55E4AEF6">
      <w:pPr>
        <w:jc w:val="both"/>
        <w:rPr>
          <w:rFonts w:ascii="Times New Roman" w:eastAsia="Aptos" w:hAnsi="Times New Roman" w:cs="Times New Roman"/>
          <w:sz w:val="24"/>
          <w:szCs w:val="24"/>
        </w:rPr>
      </w:pP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3. Κριτήριο Γ: Ποσοστό Τιμολογίων στον Ειδικό Φορέα Δασών (20%)</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Το ποσοστό που προτείνει ο </w:t>
      </w:r>
      <w:r w:rsidR="094B963A" w:rsidRPr="003B50A8">
        <w:rPr>
          <w:rFonts w:ascii="Times New Roman" w:eastAsia="Aptos" w:hAnsi="Times New Roman" w:cs="Times New Roman"/>
          <w:sz w:val="24"/>
          <w:szCs w:val="24"/>
        </w:rPr>
        <w:t xml:space="preserve">ενδιαφερόμενος </w:t>
      </w:r>
      <w:r w:rsidRPr="003B50A8">
        <w:rPr>
          <w:rFonts w:ascii="Times New Roman" w:eastAsia="Aptos" w:hAnsi="Times New Roman" w:cs="Times New Roman"/>
          <w:sz w:val="24"/>
          <w:szCs w:val="24"/>
        </w:rPr>
        <w:t xml:space="preserve">προς τον Ειδικό Φορέα Δασών του Πράσινου Ταμείου </w:t>
      </w:r>
      <w:r w:rsidRPr="003B50A8">
        <w:rPr>
          <w:rFonts w:ascii="Times New Roman" w:eastAsia="Aptos" w:hAnsi="Times New Roman" w:cs="Times New Roman"/>
          <w:b/>
          <w:bCs/>
          <w:sz w:val="24"/>
          <w:szCs w:val="24"/>
        </w:rPr>
        <w:t>δεν μπορεί να είναι μικρότερο από το ελάχιστο επιτρεπτό όριο</w:t>
      </w:r>
      <w:r w:rsidRPr="003B50A8">
        <w:rPr>
          <w:rFonts w:ascii="Times New Roman" w:eastAsia="Aptos" w:hAnsi="Times New Roman" w:cs="Times New Roman"/>
          <w:sz w:val="24"/>
          <w:szCs w:val="24"/>
        </w:rPr>
        <w:t>. Όσο μεγαλύτερο το ποσοστό, τόσο υψηλότερη η βαθμολογία.</w:t>
      </w:r>
    </w:p>
    <w:p w:rsidR="4DD1BF3C" w:rsidRDefault="4DD1BF3C" w:rsidP="55E4AEF6">
      <w:pPr>
        <w:jc w:val="both"/>
      </w:pPr>
      <w:r w:rsidRPr="55E4AEF6">
        <w:rPr>
          <w:rFonts w:ascii="Times New Roman" w:eastAsia="Aptos" w:hAnsi="Times New Roman" w:cs="Times New Roman"/>
          <w:b/>
          <w:bCs/>
          <w:sz w:val="24"/>
          <w:szCs w:val="24"/>
        </w:rPr>
        <w:t xml:space="preserve">Το Γ ισούται με το ποσοστό της αξίας των τιμολογίων προς απόδοση που προτείνει ο </w:t>
      </w:r>
      <w:r w:rsidR="366E0C6D" w:rsidRPr="55E4AEF6">
        <w:rPr>
          <w:rFonts w:ascii="Times New Roman" w:eastAsia="Aptos" w:hAnsi="Times New Roman" w:cs="Times New Roman"/>
          <w:b/>
          <w:bCs/>
          <w:sz w:val="24"/>
          <w:szCs w:val="24"/>
        </w:rPr>
        <w:t>ενδιαφερόμενος</w:t>
      </w:r>
      <w:r w:rsidRPr="55E4AEF6">
        <w:rPr>
          <w:rFonts w:ascii="Times New Roman" w:eastAsia="Aptos" w:hAnsi="Times New Roman" w:cs="Times New Roman"/>
          <w:b/>
          <w:bCs/>
          <w:sz w:val="24"/>
          <w:szCs w:val="24"/>
        </w:rPr>
        <w:t>.</w:t>
      </w:r>
    </w:p>
    <w:p w:rsidR="003B50A8" w:rsidRPr="003B50A8" w:rsidRDefault="003B50A8" w:rsidP="55E4AEF6">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Η μέγιστη βαθμολογία είναι </w:t>
      </w:r>
      <w:r w:rsidR="375C064F" w:rsidRPr="003B50A8">
        <w:rPr>
          <w:rFonts w:ascii="Times New Roman" w:eastAsia="Aptos" w:hAnsi="Times New Roman" w:cs="Times New Roman"/>
          <w:b/>
          <w:bCs/>
          <w:sz w:val="24"/>
          <w:szCs w:val="24"/>
        </w:rPr>
        <w:t xml:space="preserve">100 </w:t>
      </w:r>
      <w:r w:rsidR="14C55A40" w:rsidRPr="003B50A8">
        <w:rPr>
          <w:rFonts w:ascii="Times New Roman" w:eastAsia="Aptos" w:hAnsi="Times New Roman" w:cs="Times New Roman"/>
          <w:b/>
          <w:bCs/>
          <w:sz w:val="24"/>
          <w:szCs w:val="24"/>
        </w:rPr>
        <w:t xml:space="preserve">βαθμοί </w:t>
      </w:r>
      <w:r w:rsidR="2DE978FC" w:rsidRPr="003B50A8">
        <w:rPr>
          <w:rFonts w:ascii="Times New Roman" w:eastAsia="Aptos" w:hAnsi="Times New Roman" w:cs="Times New Roman"/>
          <w:b/>
          <w:bCs/>
          <w:sz w:val="24"/>
          <w:szCs w:val="24"/>
        </w:rPr>
        <w:t>σε περίπτωση που η προσφορά ανέλθει σε ποσοστό 100% της αξίας των τιμολογίων</w:t>
      </w:r>
      <w:r w:rsidRPr="003B50A8">
        <w:rPr>
          <w:rFonts w:ascii="Times New Roman" w:eastAsia="Aptos" w:hAnsi="Times New Roman" w:cs="Times New Roman"/>
          <w:b/>
          <w:bCs/>
          <w:sz w:val="24"/>
          <w:szCs w:val="24"/>
        </w:rPr>
        <w:t>.</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Παράδειγμα Βαθμολόγησης</w:t>
      </w:r>
      <w:r w:rsidR="2B61ECE1" w:rsidRPr="003B50A8">
        <w:rPr>
          <w:rFonts w:ascii="Times New Roman" w:eastAsia="Aptos" w:hAnsi="Times New Roman" w:cs="Times New Roman"/>
          <w:b/>
          <w:bCs/>
          <w:sz w:val="24"/>
          <w:szCs w:val="24"/>
        </w:rPr>
        <w:t xml:space="preserve"> κριτηρίου Γ:</w:t>
      </w:r>
    </w:p>
    <w:p w:rsidR="003B50A8" w:rsidRPr="003B50A8" w:rsidRDefault="003B50A8" w:rsidP="55E4AEF6">
      <w:pPr>
        <w:jc w:val="both"/>
        <w:rPr>
          <w:rFonts w:ascii="Times New Roman" w:eastAsia="Aptos" w:hAnsi="Times New Roman" w:cs="Times New Roman"/>
          <w:sz w:val="24"/>
          <w:szCs w:val="24"/>
        </w:rPr>
      </w:pPr>
      <w:r w:rsidRPr="55E4AEF6">
        <w:rPr>
          <w:rFonts w:ascii="Times New Roman" w:eastAsia="Aptos" w:hAnsi="Times New Roman" w:cs="Times New Roman"/>
          <w:sz w:val="24"/>
          <w:szCs w:val="24"/>
        </w:rPr>
        <w:t xml:space="preserve">Έστω ότι ο </w:t>
      </w:r>
      <w:r w:rsidR="21DDDBF2" w:rsidRPr="55E4AEF6">
        <w:rPr>
          <w:rFonts w:ascii="Times New Roman" w:eastAsia="Aptos" w:hAnsi="Times New Roman" w:cs="Times New Roman"/>
          <w:sz w:val="24"/>
          <w:szCs w:val="24"/>
        </w:rPr>
        <w:t xml:space="preserve">ενδιαφερόμενος </w:t>
      </w:r>
      <w:r w:rsidR="26555D6B" w:rsidRPr="55E4AEF6">
        <w:rPr>
          <w:rFonts w:ascii="Times New Roman" w:eastAsia="Aptos" w:hAnsi="Times New Roman" w:cs="Times New Roman"/>
          <w:sz w:val="24"/>
          <w:szCs w:val="24"/>
        </w:rPr>
        <w:t xml:space="preserve">προσφέρει 15% επί της αξίας των τιμολογίων, </w:t>
      </w:r>
      <w:r w:rsidR="39301313" w:rsidRPr="55E4AEF6">
        <w:rPr>
          <w:rFonts w:ascii="Times New Roman" w:eastAsia="Aptos" w:hAnsi="Times New Roman" w:cs="Times New Roman"/>
          <w:sz w:val="24"/>
          <w:szCs w:val="24"/>
        </w:rPr>
        <w:t xml:space="preserve">με ελάχιστο ποσοστό 5%, </w:t>
      </w:r>
      <w:r w:rsidR="26555D6B" w:rsidRPr="55E4AEF6">
        <w:rPr>
          <w:rFonts w:ascii="Times New Roman" w:eastAsia="Aptos" w:hAnsi="Times New Roman" w:cs="Times New Roman"/>
          <w:sz w:val="24"/>
          <w:szCs w:val="24"/>
        </w:rPr>
        <w:t>τότε Γ=15.</w:t>
      </w:r>
    </w:p>
    <w:p w:rsidR="003B50A8" w:rsidRPr="003B50A8" w:rsidRDefault="003B50A8" w:rsidP="003B50A8">
      <w:pPr>
        <w:jc w:val="both"/>
        <w:rPr>
          <w:rFonts w:ascii="Times New Roman" w:eastAsia="Aptos" w:hAnsi="Times New Roman" w:cs="Times New Roman"/>
          <w:sz w:val="24"/>
          <w:szCs w:val="24"/>
        </w:rPr>
      </w:pP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4. Παράδειγμα Υπολογισμού Συνολικής Βαθμολογίας</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rPr>
        <w:t xml:space="preserve">Έστω ότι ένας </w:t>
      </w:r>
      <w:proofErr w:type="spellStart"/>
      <w:r w:rsidR="422EF74F" w:rsidRPr="003B50A8">
        <w:rPr>
          <w:rFonts w:ascii="Times New Roman" w:eastAsia="Aptos" w:hAnsi="Times New Roman" w:cs="Times New Roman"/>
          <w:sz w:val="24"/>
          <w:szCs w:val="24"/>
        </w:rPr>
        <w:t>ενδιαφερερόμενος</w:t>
      </w:r>
      <w:proofErr w:type="spellEnd"/>
      <w:r w:rsidR="422EF74F" w:rsidRPr="003B50A8">
        <w:rPr>
          <w:rFonts w:ascii="Times New Roman" w:eastAsia="Aptos" w:hAnsi="Times New Roman" w:cs="Times New Roman"/>
          <w:sz w:val="24"/>
          <w:szCs w:val="24"/>
        </w:rPr>
        <w:t xml:space="preserve"> </w:t>
      </w:r>
      <w:r w:rsidRPr="003B50A8">
        <w:rPr>
          <w:rFonts w:ascii="Times New Roman" w:eastAsia="Aptos" w:hAnsi="Times New Roman" w:cs="Times New Roman"/>
          <w:sz w:val="24"/>
          <w:szCs w:val="24"/>
        </w:rPr>
        <w:t>δηλώνει:</w:t>
      </w:r>
    </w:p>
    <w:p w:rsidR="003B50A8" w:rsidRPr="003B50A8" w:rsidRDefault="003B50A8" w:rsidP="003B50A8">
      <w:pPr>
        <w:numPr>
          <w:ilvl w:val="0"/>
          <w:numId w:val="27"/>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P = 55%</w:t>
      </w:r>
      <w:r w:rsidRPr="003B50A8">
        <w:rPr>
          <w:rFonts w:ascii="Times New Roman" w:eastAsia="Aptos" w:hAnsi="Times New Roman" w:cs="Times New Roman"/>
          <w:sz w:val="24"/>
          <w:szCs w:val="24"/>
        </w:rPr>
        <w:t>(ποσοστό βιομάζας).</w:t>
      </w:r>
    </w:p>
    <w:p w:rsidR="003B50A8" w:rsidRPr="003B50A8" w:rsidRDefault="003B50A8" w:rsidP="003B50A8">
      <w:pPr>
        <w:numPr>
          <w:ilvl w:val="0"/>
          <w:numId w:val="27"/>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T</w:t>
      </w:r>
      <w:r w:rsidRPr="003B50A8">
        <w:rPr>
          <w:rFonts w:ascii="Times New Roman" w:eastAsia="Aptos" w:hAnsi="Times New Roman" w:cs="Times New Roman"/>
          <w:b/>
          <w:bCs/>
          <w:sz w:val="24"/>
          <w:szCs w:val="24"/>
          <w:lang w:val="en-US"/>
        </w:rPr>
        <w:t xml:space="preserve"> </w:t>
      </w:r>
      <w:r w:rsidRPr="003B50A8">
        <w:rPr>
          <w:rFonts w:ascii="Times New Roman" w:eastAsia="Aptos" w:hAnsi="Times New Roman" w:cs="Times New Roman"/>
          <w:b/>
          <w:bCs/>
          <w:sz w:val="24"/>
          <w:szCs w:val="24"/>
        </w:rPr>
        <w:t>=</w:t>
      </w:r>
      <w:r w:rsidRPr="003B50A8">
        <w:rPr>
          <w:rFonts w:ascii="Times New Roman" w:eastAsia="Aptos" w:hAnsi="Times New Roman" w:cs="Times New Roman"/>
          <w:b/>
          <w:bCs/>
          <w:sz w:val="24"/>
          <w:szCs w:val="24"/>
          <w:lang w:val="en-US"/>
        </w:rPr>
        <w:t xml:space="preserve"> </w:t>
      </w:r>
      <w:r w:rsidRPr="003B50A8">
        <w:rPr>
          <w:rFonts w:ascii="Times New Roman" w:eastAsia="Aptos" w:hAnsi="Times New Roman" w:cs="Times New Roman"/>
          <w:b/>
          <w:bCs/>
          <w:sz w:val="24"/>
          <w:szCs w:val="24"/>
        </w:rPr>
        <w:t>5 έτη</w:t>
      </w:r>
      <w:r w:rsidRPr="003B50A8">
        <w:rPr>
          <w:rFonts w:ascii="Times New Roman" w:eastAsia="Aptos" w:hAnsi="Times New Roman" w:cs="Times New Roman"/>
          <w:sz w:val="24"/>
          <w:szCs w:val="24"/>
        </w:rPr>
        <w:t xml:space="preserve"> (χρόνος εκτέλεσης).</w:t>
      </w:r>
    </w:p>
    <w:p w:rsidR="003B50A8" w:rsidRPr="003B50A8" w:rsidRDefault="465D1384" w:rsidP="003B50A8">
      <w:pPr>
        <w:numPr>
          <w:ilvl w:val="0"/>
          <w:numId w:val="27"/>
        </w:num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 xml:space="preserve">Προσφορά % επί τιμολογίων </w:t>
      </w:r>
      <w:r w:rsidR="003B50A8" w:rsidRPr="003B50A8">
        <w:rPr>
          <w:rFonts w:ascii="Times New Roman" w:eastAsia="Aptos" w:hAnsi="Times New Roman" w:cs="Times New Roman"/>
          <w:b/>
          <w:bCs/>
          <w:sz w:val="24"/>
          <w:szCs w:val="24"/>
        </w:rPr>
        <w:t>=</w:t>
      </w:r>
      <w:r w:rsidR="539FF744" w:rsidRPr="003B50A8">
        <w:rPr>
          <w:rFonts w:ascii="Times New Roman" w:eastAsia="Aptos" w:hAnsi="Times New Roman" w:cs="Times New Roman"/>
          <w:b/>
          <w:bCs/>
          <w:sz w:val="24"/>
          <w:szCs w:val="24"/>
        </w:rPr>
        <w:t xml:space="preserve"> </w:t>
      </w:r>
      <w:r w:rsidR="003B50A8" w:rsidRPr="003B50A8">
        <w:rPr>
          <w:rFonts w:ascii="Times New Roman" w:eastAsia="Aptos" w:hAnsi="Times New Roman" w:cs="Times New Roman"/>
          <w:b/>
          <w:bCs/>
          <w:sz w:val="24"/>
          <w:szCs w:val="24"/>
        </w:rPr>
        <w:t>10%</w:t>
      </w:r>
      <w:r w:rsidR="003B50A8" w:rsidRPr="003B50A8">
        <w:rPr>
          <w:rFonts w:ascii="Times New Roman" w:eastAsia="Aptos" w:hAnsi="Times New Roman" w:cs="Times New Roman"/>
          <w:sz w:val="24"/>
          <w:szCs w:val="24"/>
        </w:rPr>
        <w:t>.</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Βήμα 1: Υπολογισμός </w:t>
      </w:r>
      <w:r w:rsidRPr="003B50A8">
        <w:rPr>
          <w:rFonts w:ascii="Times New Roman" w:eastAsia="Aptos" w:hAnsi="Times New Roman" w:cs="Times New Roman"/>
          <w:b/>
          <w:bCs/>
          <w:sz w:val="24"/>
          <w:szCs w:val="24"/>
          <w:lang w:val="en-US"/>
        </w:rPr>
        <w:t>A</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lang w:val="en-US"/>
        </w:rPr>
        <w:lastRenderedPageBreak/>
        <w:t>A</w:t>
      </w:r>
      <w:r w:rsidRPr="003B50A8">
        <w:rPr>
          <w:rFonts w:ascii="Times New Roman" w:eastAsia="Aptos" w:hAnsi="Times New Roman" w:cs="Times New Roman"/>
          <w:sz w:val="24"/>
          <w:szCs w:val="24"/>
        </w:rPr>
        <w:t>=100 × 55−40/70−40 = 100 × 15/30 = 50</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 xml:space="preserve">Βήμα 2: Υπολογισμός </w:t>
      </w:r>
      <w:r w:rsidRPr="003B50A8">
        <w:rPr>
          <w:rFonts w:ascii="Times New Roman" w:eastAsia="Aptos" w:hAnsi="Times New Roman" w:cs="Times New Roman"/>
          <w:b/>
          <w:bCs/>
          <w:sz w:val="24"/>
          <w:szCs w:val="24"/>
          <w:lang w:val="en-US"/>
        </w:rPr>
        <w:t>B</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lang w:val="en-US"/>
        </w:rPr>
        <w:t>B</w:t>
      </w:r>
      <w:r w:rsidRPr="003B50A8">
        <w:rPr>
          <w:rFonts w:ascii="Times New Roman" w:eastAsia="Aptos" w:hAnsi="Times New Roman" w:cs="Times New Roman"/>
          <w:sz w:val="24"/>
          <w:szCs w:val="24"/>
        </w:rPr>
        <w:t>=100 × 7−5/7−3 = 100 × 2/4 = 50</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Βήμα 3: Υπολογισμός Γ</w:t>
      </w:r>
    </w:p>
    <w:p w:rsidR="003B50A8" w:rsidRPr="003B50A8" w:rsidRDefault="0904E843" w:rsidP="003B50A8">
      <w:pPr>
        <w:jc w:val="both"/>
        <w:rPr>
          <w:rFonts w:ascii="Times New Roman" w:eastAsia="Aptos" w:hAnsi="Times New Roman" w:cs="Times New Roman"/>
          <w:sz w:val="24"/>
          <w:szCs w:val="24"/>
        </w:rPr>
      </w:pPr>
      <w:r w:rsidRPr="003B50A8">
        <w:rPr>
          <w:rFonts w:ascii="Times New Roman" w:eastAsia="Aptos" w:hAnsi="Times New Roman" w:cs="Times New Roman"/>
          <w:sz w:val="24"/>
          <w:szCs w:val="24"/>
          <w:lang w:val="en-US"/>
        </w:rPr>
        <w:t xml:space="preserve">Γ </w:t>
      </w:r>
      <w:r w:rsidR="003B50A8" w:rsidRPr="003B50A8">
        <w:rPr>
          <w:rFonts w:ascii="Times New Roman" w:eastAsia="Aptos" w:hAnsi="Times New Roman" w:cs="Times New Roman"/>
          <w:sz w:val="24"/>
          <w:szCs w:val="24"/>
        </w:rPr>
        <w:t>= 10</w:t>
      </w:r>
    </w:p>
    <w:p w:rsidR="003B50A8" w:rsidRPr="003B50A8" w:rsidRDefault="003B50A8" w:rsidP="003B50A8">
      <w:pPr>
        <w:jc w:val="both"/>
        <w:rPr>
          <w:rFonts w:ascii="Times New Roman" w:eastAsia="Aptos" w:hAnsi="Times New Roman" w:cs="Times New Roman"/>
          <w:b/>
          <w:bCs/>
          <w:sz w:val="24"/>
          <w:szCs w:val="24"/>
        </w:rPr>
      </w:pPr>
      <w:r w:rsidRPr="003B50A8">
        <w:rPr>
          <w:rFonts w:ascii="Times New Roman" w:eastAsia="Aptos" w:hAnsi="Times New Roman" w:cs="Times New Roman"/>
          <w:b/>
          <w:bCs/>
          <w:sz w:val="24"/>
          <w:szCs w:val="24"/>
        </w:rPr>
        <w:t xml:space="preserve">Βήμα 4: Υπολογισμός </w:t>
      </w:r>
      <w:proofErr w:type="spellStart"/>
      <w:r w:rsidRPr="003B50A8">
        <w:rPr>
          <w:rFonts w:ascii="Times New Roman" w:eastAsia="Aptos" w:hAnsi="Times New Roman" w:cs="Times New Roman"/>
          <w:b/>
          <w:bCs/>
          <w:sz w:val="24"/>
          <w:szCs w:val="24"/>
          <w:lang w:val="en-US"/>
        </w:rPr>
        <w:t>S</w:t>
      </w:r>
      <w:r w:rsidRPr="003B50A8">
        <w:rPr>
          <w:rFonts w:ascii="Times New Roman" w:eastAsia="Aptos" w:hAnsi="Times New Roman" w:cs="Times New Roman"/>
          <w:b/>
          <w:bCs/>
          <w:sz w:val="24"/>
          <w:szCs w:val="24"/>
          <w:vertAlign w:val="subscript"/>
          <w:lang w:val="en-US"/>
        </w:rPr>
        <w:t>total</w:t>
      </w:r>
      <w:proofErr w:type="spellEnd"/>
    </w:p>
    <w:p w:rsidR="003B50A8" w:rsidRPr="003B50A8" w:rsidRDefault="003B50A8" w:rsidP="003B50A8">
      <w:pPr>
        <w:jc w:val="both"/>
        <w:rPr>
          <w:rFonts w:ascii="Times New Roman" w:eastAsia="Aptos" w:hAnsi="Times New Roman" w:cs="Times New Roman"/>
          <w:sz w:val="24"/>
          <w:szCs w:val="24"/>
        </w:rPr>
      </w:pPr>
      <w:proofErr w:type="spellStart"/>
      <w:r w:rsidRPr="003B50A8">
        <w:rPr>
          <w:rFonts w:ascii="Times New Roman" w:eastAsia="Aptos" w:hAnsi="Times New Roman" w:cs="Times New Roman"/>
          <w:sz w:val="24"/>
          <w:szCs w:val="24"/>
          <w:lang w:val="en-US"/>
        </w:rPr>
        <w:t>S</w:t>
      </w:r>
      <w:r w:rsidRPr="003B50A8">
        <w:rPr>
          <w:rFonts w:ascii="Times New Roman" w:eastAsia="Aptos" w:hAnsi="Times New Roman" w:cs="Times New Roman"/>
          <w:sz w:val="24"/>
          <w:szCs w:val="24"/>
          <w:vertAlign w:val="subscript"/>
          <w:lang w:val="en-US"/>
        </w:rPr>
        <w:t>total</w:t>
      </w:r>
      <w:proofErr w:type="spellEnd"/>
      <w:r w:rsidRPr="003B50A8">
        <w:rPr>
          <w:rFonts w:ascii="Times New Roman" w:eastAsia="Aptos" w:hAnsi="Times New Roman" w:cs="Times New Roman"/>
          <w:sz w:val="24"/>
          <w:szCs w:val="24"/>
        </w:rPr>
        <w:t xml:space="preserve">=0.4 × 50 + 0.4 × 50 + 0.2 × 10 </w:t>
      </w:r>
      <w:r w:rsidRPr="003B50A8">
        <w:rPr>
          <w:rFonts w:ascii="Cambria Math" w:eastAsia="Aptos" w:hAnsi="Cambria Math" w:cs="Cambria Math"/>
          <w:sz w:val="24"/>
          <w:szCs w:val="24"/>
        </w:rPr>
        <w:t>⇒</w:t>
      </w:r>
      <w:r w:rsidRPr="003B50A8">
        <w:rPr>
          <w:rFonts w:ascii="Times New Roman" w:eastAsia="Aptos" w:hAnsi="Times New Roman" w:cs="Times New Roman"/>
          <w:sz w:val="24"/>
          <w:szCs w:val="24"/>
        </w:rPr>
        <w:t xml:space="preserve"> </w:t>
      </w:r>
      <w:proofErr w:type="spellStart"/>
      <w:r w:rsidRPr="003B50A8">
        <w:rPr>
          <w:rFonts w:ascii="Times New Roman" w:eastAsia="Aptos" w:hAnsi="Times New Roman" w:cs="Times New Roman"/>
          <w:sz w:val="24"/>
          <w:szCs w:val="24"/>
          <w:lang w:val="en-US"/>
        </w:rPr>
        <w:t>S</w:t>
      </w:r>
      <w:r w:rsidRPr="003B50A8">
        <w:rPr>
          <w:rFonts w:ascii="Times New Roman" w:eastAsia="Aptos" w:hAnsi="Times New Roman" w:cs="Times New Roman"/>
          <w:sz w:val="24"/>
          <w:szCs w:val="24"/>
          <w:vertAlign w:val="subscript"/>
          <w:lang w:val="en-US"/>
        </w:rPr>
        <w:t>total</w:t>
      </w:r>
      <w:proofErr w:type="spellEnd"/>
      <w:r w:rsidRPr="003B50A8">
        <w:rPr>
          <w:rFonts w:ascii="Times New Roman" w:eastAsia="Aptos" w:hAnsi="Times New Roman" w:cs="Times New Roman"/>
          <w:sz w:val="24"/>
          <w:szCs w:val="24"/>
        </w:rPr>
        <w:t>=20+20+2= 42</w:t>
      </w:r>
    </w:p>
    <w:p w:rsidR="003B50A8" w:rsidRPr="003B50A8" w:rsidRDefault="003B50A8" w:rsidP="003B50A8">
      <w:pPr>
        <w:jc w:val="both"/>
        <w:rPr>
          <w:rFonts w:ascii="Times New Roman" w:eastAsia="Aptos" w:hAnsi="Times New Roman" w:cs="Times New Roman"/>
          <w:sz w:val="24"/>
          <w:szCs w:val="24"/>
        </w:rPr>
      </w:pPr>
      <w:r w:rsidRPr="003B50A8">
        <w:rPr>
          <w:rFonts w:ascii="Times New Roman" w:eastAsia="Aptos" w:hAnsi="Times New Roman" w:cs="Times New Roman"/>
          <w:b/>
          <w:bCs/>
          <w:sz w:val="24"/>
          <w:szCs w:val="24"/>
        </w:rPr>
        <w:t xml:space="preserve">Η συνολική βαθμολογία του </w:t>
      </w:r>
      <w:r w:rsidR="2F4AC1BC" w:rsidRPr="003B50A8">
        <w:rPr>
          <w:rFonts w:ascii="Times New Roman" w:eastAsia="Aptos" w:hAnsi="Times New Roman" w:cs="Times New Roman"/>
          <w:b/>
          <w:bCs/>
          <w:sz w:val="24"/>
          <w:szCs w:val="24"/>
        </w:rPr>
        <w:t xml:space="preserve">ενδιαφερόμενου </w:t>
      </w:r>
      <w:r w:rsidRPr="003B50A8">
        <w:rPr>
          <w:rFonts w:ascii="Times New Roman" w:eastAsia="Aptos" w:hAnsi="Times New Roman" w:cs="Times New Roman"/>
          <w:b/>
          <w:bCs/>
          <w:sz w:val="24"/>
          <w:szCs w:val="24"/>
        </w:rPr>
        <w:t>είναι 42.</w:t>
      </w:r>
    </w:p>
    <w:sectPr w:rsidR="003B50A8" w:rsidRPr="003B50A8" w:rsidSect="003B50A8">
      <w:footerReference w:type="default" r:id="rId9"/>
      <w:pgSz w:w="12240" w:h="15840"/>
      <w:pgMar w:top="1440" w:right="175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B7" w:rsidRDefault="00B00EB7" w:rsidP="00850C0A">
      <w:pPr>
        <w:spacing w:after="0" w:line="240" w:lineRule="auto"/>
      </w:pPr>
      <w:r>
        <w:separator/>
      </w:r>
    </w:p>
  </w:endnote>
  <w:endnote w:type="continuationSeparator" w:id="0">
    <w:p w:rsidR="00B00EB7" w:rsidRDefault="00B00EB7" w:rsidP="00850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82096"/>
      <w:docPartObj>
        <w:docPartGallery w:val="Page Numbers (Bottom of Page)"/>
        <w:docPartUnique/>
      </w:docPartObj>
    </w:sdtPr>
    <w:sdtContent>
      <w:p w:rsidR="003B50A8" w:rsidRDefault="003B50A8">
        <w:pPr>
          <w:pStyle w:val="af"/>
          <w:jc w:val="center"/>
        </w:pPr>
        <w:r>
          <w:t>[</w:t>
        </w:r>
        <w:r w:rsidR="00850C0A">
          <w:fldChar w:fldCharType="begin"/>
        </w:r>
        <w:r>
          <w:instrText>PAGE   \* MERGEFORMAT</w:instrText>
        </w:r>
        <w:r w:rsidR="00850C0A">
          <w:fldChar w:fldCharType="separate"/>
        </w:r>
        <w:r w:rsidR="004019C4">
          <w:rPr>
            <w:noProof/>
          </w:rPr>
          <w:t>30</w:t>
        </w:r>
        <w:r w:rsidR="00850C0A">
          <w:rPr>
            <w:noProof/>
          </w:rPr>
          <w:fldChar w:fldCharType="end"/>
        </w:r>
        <w:r>
          <w:t>]</w:t>
        </w:r>
      </w:p>
    </w:sdtContent>
  </w:sdt>
  <w:p w:rsidR="003B50A8" w:rsidRDefault="003B50A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B7" w:rsidRDefault="00B00EB7" w:rsidP="00850C0A">
      <w:pPr>
        <w:spacing w:after="0" w:line="240" w:lineRule="auto"/>
      </w:pPr>
      <w:r>
        <w:separator/>
      </w:r>
    </w:p>
  </w:footnote>
  <w:footnote w:type="continuationSeparator" w:id="0">
    <w:p w:rsidR="00B00EB7" w:rsidRDefault="00B00EB7" w:rsidP="00850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734"/>
    <w:multiLevelType w:val="multilevel"/>
    <w:tmpl w:val="2D4A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F2ABC"/>
    <w:multiLevelType w:val="hybridMultilevel"/>
    <w:tmpl w:val="78363336"/>
    <w:lvl w:ilvl="0" w:tplc="649067E0">
      <w:start w:val="4"/>
      <w:numFmt w:val="decimal"/>
      <w:lvlText w:val="%1."/>
      <w:lvlJc w:val="left"/>
      <w:pPr>
        <w:ind w:left="720" w:hanging="360"/>
      </w:pPr>
      <w:rPr>
        <w:rFonts w:eastAsia="Apto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A714EE3"/>
    <w:multiLevelType w:val="multilevel"/>
    <w:tmpl w:val="49DA9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C2CC1"/>
    <w:multiLevelType w:val="hybridMultilevel"/>
    <w:tmpl w:val="1AD84B46"/>
    <w:lvl w:ilvl="0" w:tplc="FFFFFFFF">
      <w:start w:val="1"/>
      <w:numFmt w:val="decimal"/>
      <w:lvlText w:val="%1."/>
      <w:lvlJc w:val="left"/>
      <w:pPr>
        <w:ind w:left="720" w:hanging="360"/>
      </w:pPr>
      <w:rPr>
        <w:rFonts w:ascii="Times New Roman" w:eastAsiaTheme="minorHAnsi" w:hAnsi="Times New Roman" w:cs="Times New Roman"/>
        <w:color w:val="auto"/>
        <w:lang w:val="el-G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D257FC2"/>
    <w:multiLevelType w:val="multilevel"/>
    <w:tmpl w:val="23EC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E067B"/>
    <w:multiLevelType w:val="multilevel"/>
    <w:tmpl w:val="7C34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23D2A"/>
    <w:multiLevelType w:val="hybridMultilevel"/>
    <w:tmpl w:val="F06E3F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8993DB1"/>
    <w:multiLevelType w:val="hybridMultilevel"/>
    <w:tmpl w:val="C27470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F6162D"/>
    <w:multiLevelType w:val="hybridMultilevel"/>
    <w:tmpl w:val="640447C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7C94945"/>
    <w:multiLevelType w:val="multilevel"/>
    <w:tmpl w:val="616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E33583"/>
    <w:multiLevelType w:val="hybridMultilevel"/>
    <w:tmpl w:val="185E1586"/>
    <w:lvl w:ilvl="0" w:tplc="B8FAFABE">
      <w:start w:val="23"/>
      <w:numFmt w:val="bullet"/>
      <w:lvlText w:val="-"/>
      <w:lvlJc w:val="left"/>
      <w:pPr>
        <w:ind w:left="218" w:hanging="360"/>
      </w:pPr>
      <w:rPr>
        <w:rFonts w:ascii="Times New Roman" w:eastAsiaTheme="minorHAnsi" w:hAnsi="Times New Roman" w:cs="Times New Roman"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1">
    <w:nsid w:val="3B2D7B87"/>
    <w:multiLevelType w:val="hybridMultilevel"/>
    <w:tmpl w:val="67E064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F304409"/>
    <w:multiLevelType w:val="multilevel"/>
    <w:tmpl w:val="7E8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B349B"/>
    <w:multiLevelType w:val="hybridMultilevel"/>
    <w:tmpl w:val="9B9E86BC"/>
    <w:lvl w:ilvl="0" w:tplc="E952B594">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4">
    <w:nsid w:val="45D12509"/>
    <w:multiLevelType w:val="hybridMultilevel"/>
    <w:tmpl w:val="640447C8"/>
    <w:lvl w:ilvl="0" w:tplc="3474A0D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D1726A4"/>
    <w:multiLevelType w:val="multilevel"/>
    <w:tmpl w:val="16C0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99754C"/>
    <w:multiLevelType w:val="hybridMultilevel"/>
    <w:tmpl w:val="91A28F10"/>
    <w:lvl w:ilvl="0" w:tplc="68A02722">
      <w:start w:val="1"/>
      <w:numFmt w:val="decimal"/>
      <w:lvlText w:val="%1."/>
      <w:lvlJc w:val="left"/>
      <w:pPr>
        <w:ind w:left="720"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7BC0FBA"/>
    <w:multiLevelType w:val="hybridMultilevel"/>
    <w:tmpl w:val="24D6A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9BC5127"/>
    <w:multiLevelType w:val="hybridMultilevel"/>
    <w:tmpl w:val="5CEC2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C7F45E8"/>
    <w:multiLevelType w:val="hybridMultilevel"/>
    <w:tmpl w:val="331E938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0">
    <w:nsid w:val="65DB5740"/>
    <w:multiLevelType w:val="hybridMultilevel"/>
    <w:tmpl w:val="D0BC510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1">
    <w:nsid w:val="67FC6B25"/>
    <w:multiLevelType w:val="hybridMultilevel"/>
    <w:tmpl w:val="5CEC2D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8CD5F78"/>
    <w:multiLevelType w:val="hybridMultilevel"/>
    <w:tmpl w:val="B6D83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AB20CB7"/>
    <w:multiLevelType w:val="hybridMultilevel"/>
    <w:tmpl w:val="D9623E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C3A2F64"/>
    <w:multiLevelType w:val="hybridMultilevel"/>
    <w:tmpl w:val="E3EC9344"/>
    <w:lvl w:ilvl="0" w:tplc="3EC6B5F0">
      <w:start w:val="1"/>
      <w:numFmt w:val="decimal"/>
      <w:lvlText w:val="%1."/>
      <w:lvlJc w:val="left"/>
      <w:pPr>
        <w:ind w:left="720" w:hanging="360"/>
      </w:pPr>
      <w:rPr>
        <w:rFonts w:eastAsiaTheme="minorHAnsi"/>
        <w:color w:val="auto"/>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F20665F"/>
    <w:multiLevelType w:val="multilevel"/>
    <w:tmpl w:val="0C8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6A4CAB"/>
    <w:multiLevelType w:val="hybridMultilevel"/>
    <w:tmpl w:val="C9CE95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22256FC"/>
    <w:multiLevelType w:val="hybridMultilevel"/>
    <w:tmpl w:val="8334F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C2D1471"/>
    <w:multiLevelType w:val="hybridMultilevel"/>
    <w:tmpl w:val="9FBED61C"/>
    <w:lvl w:ilvl="0" w:tplc="728CDBD8">
      <w:start w:val="1"/>
      <w:numFmt w:val="decimal"/>
      <w:lvlText w:val="%1."/>
      <w:lvlJc w:val="left"/>
      <w:pPr>
        <w:ind w:left="1080" w:hanging="360"/>
      </w:pPr>
      <w:rPr>
        <w:rFonts w:eastAsiaTheme="minorHAnsi"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3"/>
  </w:num>
  <w:num w:numId="2">
    <w:abstractNumId w:val="7"/>
  </w:num>
  <w:num w:numId="3">
    <w:abstractNumId w:val="19"/>
  </w:num>
  <w:num w:numId="4">
    <w:abstractNumId w:val="20"/>
  </w:num>
  <w:num w:numId="5">
    <w:abstractNumId w:val="21"/>
  </w:num>
  <w:num w:numId="6">
    <w:abstractNumId w:val="18"/>
  </w:num>
  <w:num w:numId="7">
    <w:abstractNumId w:val="24"/>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12"/>
  </w:num>
  <w:num w:numId="15">
    <w:abstractNumId w:val="14"/>
  </w:num>
  <w:num w:numId="16">
    <w:abstractNumId w:val="8"/>
  </w:num>
  <w:num w:numId="17">
    <w:abstractNumId w:val="26"/>
  </w:num>
  <w:num w:numId="18">
    <w:abstractNumId w:val="6"/>
  </w:num>
  <w:num w:numId="19">
    <w:abstractNumId w:val="15"/>
  </w:num>
  <w:num w:numId="20">
    <w:abstractNumId w:val="4"/>
  </w:num>
  <w:num w:numId="21">
    <w:abstractNumId w:val="16"/>
  </w:num>
  <w:num w:numId="22">
    <w:abstractNumId w:val="28"/>
  </w:num>
  <w:num w:numId="23">
    <w:abstractNumId w:val="17"/>
  </w:num>
  <w:num w:numId="24">
    <w:abstractNumId w:val="25"/>
  </w:num>
  <w:num w:numId="25">
    <w:abstractNumId w:val="0"/>
  </w:num>
  <w:num w:numId="26">
    <w:abstractNumId w:val="5"/>
  </w:num>
  <w:num w:numId="27">
    <w:abstractNumId w:val="9"/>
  </w:num>
  <w:num w:numId="28">
    <w:abstractNumId w:val="2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50A8"/>
    <w:rsid w:val="000754A0"/>
    <w:rsid w:val="000B1748"/>
    <w:rsid w:val="00192BD5"/>
    <w:rsid w:val="00273D07"/>
    <w:rsid w:val="003B50A8"/>
    <w:rsid w:val="004019C4"/>
    <w:rsid w:val="00850C0A"/>
    <w:rsid w:val="00A36159"/>
    <w:rsid w:val="00B00EB7"/>
    <w:rsid w:val="00C30BAB"/>
    <w:rsid w:val="00F42568"/>
    <w:rsid w:val="0627F07B"/>
    <w:rsid w:val="0628ACA2"/>
    <w:rsid w:val="0644EDE6"/>
    <w:rsid w:val="07BD6227"/>
    <w:rsid w:val="0904E843"/>
    <w:rsid w:val="094B963A"/>
    <w:rsid w:val="0A4049D1"/>
    <w:rsid w:val="0A511141"/>
    <w:rsid w:val="105B36D9"/>
    <w:rsid w:val="10D05A63"/>
    <w:rsid w:val="14C55A40"/>
    <w:rsid w:val="15D142C2"/>
    <w:rsid w:val="1624BD06"/>
    <w:rsid w:val="164D1B8B"/>
    <w:rsid w:val="168983A9"/>
    <w:rsid w:val="17841753"/>
    <w:rsid w:val="17E238BD"/>
    <w:rsid w:val="1CF5CB60"/>
    <w:rsid w:val="1F25DB13"/>
    <w:rsid w:val="21DDDBF2"/>
    <w:rsid w:val="24FA33D1"/>
    <w:rsid w:val="26555D6B"/>
    <w:rsid w:val="26F82910"/>
    <w:rsid w:val="27CCCD7F"/>
    <w:rsid w:val="293B470A"/>
    <w:rsid w:val="29ACB44E"/>
    <w:rsid w:val="2B61ECE1"/>
    <w:rsid w:val="2C30A45D"/>
    <w:rsid w:val="2C81A78D"/>
    <w:rsid w:val="2DE978FC"/>
    <w:rsid w:val="2F4AC1BC"/>
    <w:rsid w:val="2F800183"/>
    <w:rsid w:val="2F97CE58"/>
    <w:rsid w:val="2F99649D"/>
    <w:rsid w:val="303E27BF"/>
    <w:rsid w:val="34325594"/>
    <w:rsid w:val="3525089F"/>
    <w:rsid w:val="366E0C6D"/>
    <w:rsid w:val="375C064F"/>
    <w:rsid w:val="39301313"/>
    <w:rsid w:val="3A05A985"/>
    <w:rsid w:val="3A585F49"/>
    <w:rsid w:val="3C513090"/>
    <w:rsid w:val="3C5F54E6"/>
    <w:rsid w:val="422EF74F"/>
    <w:rsid w:val="4368DBF6"/>
    <w:rsid w:val="4422B1EB"/>
    <w:rsid w:val="465D1384"/>
    <w:rsid w:val="4806A664"/>
    <w:rsid w:val="485070F1"/>
    <w:rsid w:val="48BEA512"/>
    <w:rsid w:val="496E3AB8"/>
    <w:rsid w:val="4A0A6821"/>
    <w:rsid w:val="4C3C6593"/>
    <w:rsid w:val="4DD1BF3C"/>
    <w:rsid w:val="512AF68C"/>
    <w:rsid w:val="539FF744"/>
    <w:rsid w:val="54EFB966"/>
    <w:rsid w:val="554D4277"/>
    <w:rsid w:val="55E4AEF6"/>
    <w:rsid w:val="5602C9C1"/>
    <w:rsid w:val="57AD33AC"/>
    <w:rsid w:val="57E8BF0F"/>
    <w:rsid w:val="5847BEB4"/>
    <w:rsid w:val="5C944472"/>
    <w:rsid w:val="5EE78AF8"/>
    <w:rsid w:val="5EFC2AAB"/>
    <w:rsid w:val="624FE22D"/>
    <w:rsid w:val="633260AA"/>
    <w:rsid w:val="64E41EE8"/>
    <w:rsid w:val="66B9DD74"/>
    <w:rsid w:val="67802573"/>
    <w:rsid w:val="6A852B9D"/>
    <w:rsid w:val="71871984"/>
    <w:rsid w:val="7229CE8B"/>
    <w:rsid w:val="7638A444"/>
    <w:rsid w:val="764D1358"/>
    <w:rsid w:val="7CB23D40"/>
    <w:rsid w:val="7FADD3FB"/>
    <w:rsid w:val="7FBC4CD0"/>
    <w:rsid w:val="7FC59E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C0A"/>
  </w:style>
  <w:style w:type="paragraph" w:styleId="1">
    <w:name w:val="heading 1"/>
    <w:basedOn w:val="a"/>
    <w:next w:val="a"/>
    <w:link w:val="1Char"/>
    <w:uiPriority w:val="9"/>
    <w:qFormat/>
    <w:rsid w:val="003B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50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50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50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50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50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50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50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50A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50A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50A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50A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50A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50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50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50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50A8"/>
    <w:rPr>
      <w:rFonts w:eastAsiaTheme="majorEastAsia" w:cstheme="majorBidi"/>
      <w:color w:val="272727" w:themeColor="text1" w:themeTint="D8"/>
    </w:rPr>
  </w:style>
  <w:style w:type="paragraph" w:styleId="a3">
    <w:name w:val="Title"/>
    <w:basedOn w:val="a"/>
    <w:next w:val="a"/>
    <w:link w:val="Char"/>
    <w:uiPriority w:val="10"/>
    <w:qFormat/>
    <w:rsid w:val="003B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50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50A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50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50A8"/>
    <w:pPr>
      <w:spacing w:before="160"/>
      <w:jc w:val="center"/>
    </w:pPr>
    <w:rPr>
      <w:i/>
      <w:iCs/>
      <w:color w:val="404040" w:themeColor="text1" w:themeTint="BF"/>
    </w:rPr>
  </w:style>
  <w:style w:type="character" w:customStyle="1" w:styleId="Char1">
    <w:name w:val="Απόσπασμα Char"/>
    <w:basedOn w:val="a0"/>
    <w:link w:val="a5"/>
    <w:uiPriority w:val="29"/>
    <w:rsid w:val="003B50A8"/>
    <w:rPr>
      <w:i/>
      <w:iCs/>
      <w:color w:val="404040" w:themeColor="text1" w:themeTint="BF"/>
    </w:rPr>
  </w:style>
  <w:style w:type="paragraph" w:styleId="a6">
    <w:name w:val="List Paragraph"/>
    <w:basedOn w:val="a"/>
    <w:uiPriority w:val="34"/>
    <w:qFormat/>
    <w:rsid w:val="003B50A8"/>
    <w:pPr>
      <w:ind w:left="720"/>
      <w:contextualSpacing/>
    </w:pPr>
  </w:style>
  <w:style w:type="character" w:styleId="a7">
    <w:name w:val="Intense Emphasis"/>
    <w:basedOn w:val="a0"/>
    <w:uiPriority w:val="21"/>
    <w:qFormat/>
    <w:rsid w:val="003B50A8"/>
    <w:rPr>
      <w:i/>
      <w:iCs/>
      <w:color w:val="0F4761" w:themeColor="accent1" w:themeShade="BF"/>
    </w:rPr>
  </w:style>
  <w:style w:type="paragraph" w:styleId="a8">
    <w:name w:val="Intense Quote"/>
    <w:basedOn w:val="a"/>
    <w:next w:val="a"/>
    <w:link w:val="Char2"/>
    <w:uiPriority w:val="30"/>
    <w:qFormat/>
    <w:rsid w:val="003B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3B50A8"/>
    <w:rPr>
      <w:i/>
      <w:iCs/>
      <w:color w:val="0F4761" w:themeColor="accent1" w:themeShade="BF"/>
    </w:rPr>
  </w:style>
  <w:style w:type="character" w:styleId="a9">
    <w:name w:val="Intense Reference"/>
    <w:basedOn w:val="a0"/>
    <w:uiPriority w:val="32"/>
    <w:qFormat/>
    <w:rsid w:val="003B50A8"/>
    <w:rPr>
      <w:b/>
      <w:bCs/>
      <w:smallCaps/>
      <w:color w:val="0F4761" w:themeColor="accent1" w:themeShade="BF"/>
      <w:spacing w:val="5"/>
    </w:rPr>
  </w:style>
  <w:style w:type="numbering" w:customStyle="1" w:styleId="10">
    <w:name w:val="Χωρίς λίστα1"/>
    <w:next w:val="a2"/>
    <w:uiPriority w:val="99"/>
    <w:semiHidden/>
    <w:unhideWhenUsed/>
    <w:rsid w:val="003B50A8"/>
  </w:style>
  <w:style w:type="paragraph" w:styleId="aa">
    <w:name w:val="Revision"/>
    <w:hidden/>
    <w:uiPriority w:val="99"/>
    <w:semiHidden/>
    <w:rsid w:val="003B50A8"/>
    <w:pPr>
      <w:spacing w:after="0" w:line="240" w:lineRule="auto"/>
    </w:pPr>
  </w:style>
  <w:style w:type="character" w:styleId="ab">
    <w:name w:val="annotation reference"/>
    <w:basedOn w:val="a0"/>
    <w:uiPriority w:val="99"/>
    <w:semiHidden/>
    <w:unhideWhenUsed/>
    <w:rsid w:val="003B50A8"/>
    <w:rPr>
      <w:sz w:val="16"/>
      <w:szCs w:val="16"/>
    </w:rPr>
  </w:style>
  <w:style w:type="paragraph" w:styleId="ac">
    <w:name w:val="annotation text"/>
    <w:basedOn w:val="a"/>
    <w:link w:val="Char3"/>
    <w:uiPriority w:val="99"/>
    <w:unhideWhenUsed/>
    <w:rsid w:val="003B50A8"/>
    <w:pPr>
      <w:spacing w:line="240" w:lineRule="auto"/>
    </w:pPr>
    <w:rPr>
      <w:sz w:val="20"/>
      <w:szCs w:val="20"/>
    </w:rPr>
  </w:style>
  <w:style w:type="character" w:customStyle="1" w:styleId="Char3">
    <w:name w:val="Κείμενο σχολίου Char"/>
    <w:basedOn w:val="a0"/>
    <w:link w:val="ac"/>
    <w:uiPriority w:val="99"/>
    <w:rsid w:val="003B50A8"/>
    <w:rPr>
      <w:sz w:val="20"/>
      <w:szCs w:val="20"/>
    </w:rPr>
  </w:style>
  <w:style w:type="paragraph" w:styleId="ad">
    <w:name w:val="annotation subject"/>
    <w:basedOn w:val="ac"/>
    <w:next w:val="ac"/>
    <w:link w:val="Char4"/>
    <w:uiPriority w:val="99"/>
    <w:semiHidden/>
    <w:unhideWhenUsed/>
    <w:rsid w:val="003B50A8"/>
    <w:rPr>
      <w:b/>
      <w:bCs/>
    </w:rPr>
  </w:style>
  <w:style w:type="character" w:customStyle="1" w:styleId="Char4">
    <w:name w:val="Θέμα σχολίου Char"/>
    <w:basedOn w:val="Char3"/>
    <w:link w:val="ad"/>
    <w:uiPriority w:val="99"/>
    <w:semiHidden/>
    <w:rsid w:val="003B50A8"/>
    <w:rPr>
      <w:b/>
      <w:bCs/>
      <w:sz w:val="20"/>
      <w:szCs w:val="20"/>
    </w:rPr>
  </w:style>
  <w:style w:type="paragraph" w:styleId="ae">
    <w:name w:val="header"/>
    <w:basedOn w:val="a"/>
    <w:link w:val="Char5"/>
    <w:uiPriority w:val="99"/>
    <w:unhideWhenUsed/>
    <w:rsid w:val="003B50A8"/>
    <w:pPr>
      <w:tabs>
        <w:tab w:val="center" w:pos="4153"/>
        <w:tab w:val="right" w:pos="8306"/>
      </w:tabs>
      <w:spacing w:after="0" w:line="240" w:lineRule="auto"/>
    </w:pPr>
  </w:style>
  <w:style w:type="character" w:customStyle="1" w:styleId="Char5">
    <w:name w:val="Κεφαλίδα Char"/>
    <w:basedOn w:val="a0"/>
    <w:link w:val="ae"/>
    <w:uiPriority w:val="99"/>
    <w:rsid w:val="003B50A8"/>
  </w:style>
  <w:style w:type="paragraph" w:styleId="af">
    <w:name w:val="footer"/>
    <w:basedOn w:val="a"/>
    <w:link w:val="Char6"/>
    <w:uiPriority w:val="99"/>
    <w:unhideWhenUsed/>
    <w:rsid w:val="003B50A8"/>
    <w:pPr>
      <w:tabs>
        <w:tab w:val="center" w:pos="4153"/>
        <w:tab w:val="right" w:pos="8306"/>
      </w:tabs>
      <w:spacing w:after="0" w:line="240" w:lineRule="auto"/>
    </w:pPr>
  </w:style>
  <w:style w:type="character" w:customStyle="1" w:styleId="Char6">
    <w:name w:val="Υποσέλιδο Char"/>
    <w:basedOn w:val="a0"/>
    <w:link w:val="af"/>
    <w:uiPriority w:val="99"/>
    <w:rsid w:val="003B50A8"/>
  </w:style>
  <w:style w:type="table" w:styleId="af0">
    <w:name w:val="Table Grid"/>
    <w:basedOn w:val="a1"/>
    <w:uiPriority w:val="39"/>
    <w:rsid w:val="003B5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Λεζάντα1"/>
    <w:basedOn w:val="a"/>
    <w:next w:val="a"/>
    <w:uiPriority w:val="35"/>
    <w:unhideWhenUsed/>
    <w:qFormat/>
    <w:rsid w:val="003B50A8"/>
    <w:pPr>
      <w:spacing w:after="200" w:line="240" w:lineRule="auto"/>
    </w:pPr>
    <w:rPr>
      <w:i/>
      <w:iCs/>
      <w:color w:val="0E2841"/>
      <w:sz w:val="18"/>
      <w:szCs w:val="18"/>
    </w:rPr>
  </w:style>
  <w:style w:type="paragraph" w:styleId="af1">
    <w:name w:val="Balloon Text"/>
    <w:basedOn w:val="a"/>
    <w:link w:val="Char7"/>
    <w:uiPriority w:val="99"/>
    <w:semiHidden/>
    <w:unhideWhenUsed/>
    <w:rsid w:val="003B50A8"/>
    <w:pPr>
      <w:spacing w:after="0" w:line="240" w:lineRule="auto"/>
    </w:pPr>
    <w:rPr>
      <w:rFonts w:ascii="Tahoma" w:hAnsi="Tahoma" w:cs="Tahoma"/>
      <w:sz w:val="16"/>
      <w:szCs w:val="16"/>
    </w:rPr>
  </w:style>
  <w:style w:type="character" w:customStyle="1" w:styleId="Char7">
    <w:name w:val="Κείμενο πλαισίου Char"/>
    <w:basedOn w:val="a0"/>
    <w:link w:val="af1"/>
    <w:uiPriority w:val="99"/>
    <w:semiHidden/>
    <w:rsid w:val="003B5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6945</Words>
  <Characters>37503</Characters>
  <Application>Microsoft Office Word</Application>
  <DocSecurity>0</DocSecurity>
  <Lines>312</Lines>
  <Paragraphs>88</Paragraphs>
  <ScaleCrop>false</ScaleCrop>
  <Company/>
  <LinksUpToDate>false</LinksUpToDate>
  <CharactersWithSpaces>44360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Καραμέτος</dc:creator>
  <cp:keywords/>
  <dc:description/>
  <cp:lastModifiedBy>Windows 10</cp:lastModifiedBy>
  <cp:revision>3</cp:revision>
  <dcterms:created xsi:type="dcterms:W3CDTF">2025-03-10T08:46:00Z</dcterms:created>
  <dcterms:modified xsi:type="dcterms:W3CDTF">2025-03-10T14:12:00Z</dcterms:modified>
</cp:coreProperties>
</file>